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34302" w14:textId="77777777" w:rsidR="00B71D51" w:rsidRDefault="00B71D51" w:rsidP="006D267D">
      <w:pPr>
        <w:tabs>
          <w:tab w:val="left" w:pos="9180"/>
        </w:tabs>
        <w:ind w:right="90"/>
        <w:jc w:val="center"/>
        <w:rPr>
          <w:rFonts w:ascii="Arial" w:hAnsi="Arial" w:cs="Arial"/>
          <w:b/>
          <w:bCs/>
          <w:sz w:val="22"/>
          <w:szCs w:val="22"/>
        </w:rPr>
      </w:pPr>
    </w:p>
    <w:tbl>
      <w:tblPr>
        <w:tblStyle w:val="TableGrid"/>
        <w:tblpPr w:leftFromText="180" w:rightFromText="180" w:vertAnchor="page" w:horzAnchor="margin" w:tblpXSpec="center" w:tblpY="1866"/>
        <w:tblW w:w="0" w:type="auto"/>
        <w:tblLook w:val="04A0" w:firstRow="1" w:lastRow="0" w:firstColumn="1" w:lastColumn="0" w:noHBand="0" w:noVBand="1"/>
      </w:tblPr>
      <w:tblGrid>
        <w:gridCol w:w="3624"/>
        <w:gridCol w:w="5490"/>
      </w:tblGrid>
      <w:tr w:rsidR="003B3D92" w:rsidRPr="006D267D" w14:paraId="28CBDA38" w14:textId="77777777" w:rsidTr="003B3D92">
        <w:tc>
          <w:tcPr>
            <w:tcW w:w="3624" w:type="dxa"/>
            <w:shd w:val="clear" w:color="auto" w:fill="D9D9D9" w:themeFill="background1" w:themeFillShade="D9"/>
            <w:vAlign w:val="center"/>
          </w:tcPr>
          <w:p w14:paraId="0E2EA6DB" w14:textId="77777777" w:rsidR="003B3D92" w:rsidRPr="006D267D" w:rsidRDefault="003B3D92" w:rsidP="003B3D92">
            <w:pPr>
              <w:tabs>
                <w:tab w:val="left" w:pos="9180"/>
              </w:tabs>
              <w:ind w:right="90"/>
              <w:jc w:val="center"/>
              <w:rPr>
                <w:rFonts w:ascii="Arial" w:hAnsi="Arial" w:cs="Arial"/>
                <w:b/>
                <w:bCs/>
                <w:sz w:val="22"/>
                <w:szCs w:val="22"/>
              </w:rPr>
            </w:pPr>
            <w:r w:rsidRPr="006D267D">
              <w:rPr>
                <w:rFonts w:ascii="Arial" w:hAnsi="Arial" w:cs="Arial"/>
                <w:b/>
                <w:bCs/>
                <w:sz w:val="22"/>
                <w:szCs w:val="22"/>
              </w:rPr>
              <w:t>Policy Title</w:t>
            </w:r>
          </w:p>
        </w:tc>
        <w:tc>
          <w:tcPr>
            <w:tcW w:w="5490" w:type="dxa"/>
            <w:shd w:val="clear" w:color="auto" w:fill="D9D9D9" w:themeFill="background1" w:themeFillShade="D9"/>
          </w:tcPr>
          <w:p w14:paraId="2EC3CE3E" w14:textId="77777777" w:rsidR="003B3D92" w:rsidRPr="006D267D" w:rsidRDefault="007861A6" w:rsidP="003B3D92">
            <w:pPr>
              <w:tabs>
                <w:tab w:val="left" w:pos="9180"/>
              </w:tabs>
              <w:ind w:right="90"/>
              <w:jc w:val="center"/>
              <w:rPr>
                <w:rFonts w:ascii="Arial" w:hAnsi="Arial" w:cs="Arial"/>
                <w:b/>
                <w:bCs/>
                <w:sz w:val="22"/>
                <w:szCs w:val="22"/>
              </w:rPr>
            </w:pPr>
            <w:r>
              <w:rPr>
                <w:rFonts w:ascii="Arial" w:hAnsi="Arial" w:cs="Arial"/>
                <w:b/>
                <w:bCs/>
                <w:sz w:val="22"/>
                <w:szCs w:val="22"/>
              </w:rPr>
              <w:t xml:space="preserve">Student </w:t>
            </w:r>
            <w:r w:rsidR="003B3D92" w:rsidRPr="006D267D">
              <w:rPr>
                <w:rFonts w:ascii="Arial" w:hAnsi="Arial" w:cs="Arial"/>
                <w:b/>
                <w:bCs/>
                <w:sz w:val="22"/>
                <w:szCs w:val="22"/>
              </w:rPr>
              <w:t>Attendance Policy</w:t>
            </w:r>
          </w:p>
        </w:tc>
      </w:tr>
      <w:tr w:rsidR="003B3D92" w:rsidRPr="006D267D" w14:paraId="2D86606E" w14:textId="77777777" w:rsidTr="003B3D92">
        <w:tc>
          <w:tcPr>
            <w:tcW w:w="3624" w:type="dxa"/>
            <w:vAlign w:val="center"/>
          </w:tcPr>
          <w:p w14:paraId="2F7F6AF0" w14:textId="77777777" w:rsidR="003B3D92" w:rsidRPr="006D267D" w:rsidRDefault="003B3D92" w:rsidP="003B3D92">
            <w:pPr>
              <w:tabs>
                <w:tab w:val="left" w:pos="9180"/>
              </w:tabs>
              <w:ind w:right="90"/>
              <w:rPr>
                <w:rFonts w:ascii="Arial" w:hAnsi="Arial" w:cs="Arial"/>
                <w:b/>
                <w:bCs/>
                <w:sz w:val="22"/>
                <w:szCs w:val="22"/>
              </w:rPr>
            </w:pPr>
            <w:r w:rsidRPr="006D267D">
              <w:rPr>
                <w:rFonts w:ascii="Arial" w:hAnsi="Arial" w:cs="Arial"/>
                <w:b/>
                <w:bCs/>
                <w:sz w:val="22"/>
                <w:szCs w:val="22"/>
              </w:rPr>
              <w:t>Version</w:t>
            </w:r>
          </w:p>
        </w:tc>
        <w:tc>
          <w:tcPr>
            <w:tcW w:w="5490" w:type="dxa"/>
          </w:tcPr>
          <w:p w14:paraId="463655CC" w14:textId="1ACD0FCC" w:rsidR="003B3D92" w:rsidRPr="00B24C30" w:rsidRDefault="003B3D92" w:rsidP="003B3D92">
            <w:pPr>
              <w:tabs>
                <w:tab w:val="left" w:pos="9180"/>
              </w:tabs>
              <w:ind w:right="90"/>
              <w:jc w:val="center"/>
              <w:rPr>
                <w:rFonts w:ascii="Arial" w:hAnsi="Arial" w:cs="Arial"/>
                <w:sz w:val="22"/>
                <w:szCs w:val="22"/>
                <w:lang w:val="ru-RU"/>
              </w:rPr>
            </w:pPr>
            <w:r w:rsidRPr="006D267D">
              <w:rPr>
                <w:rFonts w:ascii="Arial" w:hAnsi="Arial" w:cs="Arial"/>
                <w:sz w:val="22"/>
                <w:szCs w:val="22"/>
                <w:lang w:val="ru-RU"/>
              </w:rPr>
              <w:t xml:space="preserve">№ </w:t>
            </w:r>
            <w:r w:rsidR="00B24C30">
              <w:rPr>
                <w:rFonts w:ascii="Arial" w:hAnsi="Arial" w:cs="Arial"/>
                <w:sz w:val="22"/>
                <w:szCs w:val="22"/>
                <w:lang w:val="ru-RU"/>
              </w:rPr>
              <w:t>3</w:t>
            </w:r>
          </w:p>
        </w:tc>
      </w:tr>
      <w:tr w:rsidR="003B3D92" w:rsidRPr="006D267D" w14:paraId="4FB50911" w14:textId="77777777" w:rsidTr="003B3D92">
        <w:tc>
          <w:tcPr>
            <w:tcW w:w="3624" w:type="dxa"/>
            <w:vAlign w:val="center"/>
          </w:tcPr>
          <w:p w14:paraId="172E3654" w14:textId="77777777" w:rsidR="003B3D92" w:rsidRPr="006D267D" w:rsidRDefault="003B3D92" w:rsidP="003B3D92">
            <w:pPr>
              <w:tabs>
                <w:tab w:val="left" w:pos="9180"/>
              </w:tabs>
              <w:ind w:right="90"/>
              <w:rPr>
                <w:rFonts w:ascii="Arial" w:hAnsi="Arial" w:cs="Arial"/>
                <w:b/>
                <w:bCs/>
                <w:sz w:val="22"/>
                <w:szCs w:val="22"/>
              </w:rPr>
            </w:pPr>
            <w:r w:rsidRPr="006D267D">
              <w:rPr>
                <w:rFonts w:ascii="Arial" w:hAnsi="Arial" w:cs="Arial"/>
                <w:b/>
                <w:bCs/>
                <w:sz w:val="22"/>
                <w:szCs w:val="22"/>
              </w:rPr>
              <w:t>Effective Date:</w:t>
            </w:r>
          </w:p>
        </w:tc>
        <w:tc>
          <w:tcPr>
            <w:tcW w:w="5490" w:type="dxa"/>
          </w:tcPr>
          <w:p w14:paraId="62E6EA3D" w14:textId="0940C0BB" w:rsidR="003B3D92" w:rsidRPr="00B24C30" w:rsidRDefault="009209A8" w:rsidP="003B3D92">
            <w:pPr>
              <w:tabs>
                <w:tab w:val="left" w:pos="9180"/>
              </w:tabs>
              <w:ind w:right="90"/>
              <w:jc w:val="center"/>
              <w:rPr>
                <w:rFonts w:ascii="Arial" w:hAnsi="Arial" w:cs="Arial"/>
                <w:sz w:val="22"/>
                <w:szCs w:val="22"/>
                <w:lang w:val="ru-RU"/>
              </w:rPr>
            </w:pPr>
            <w:r w:rsidRPr="009209A8">
              <w:rPr>
                <w:rFonts w:ascii="Arial" w:hAnsi="Arial" w:cs="Arial"/>
                <w:sz w:val="22"/>
                <w:szCs w:val="22"/>
              </w:rPr>
              <w:t>September 1</w:t>
            </w:r>
            <w:r w:rsidRPr="009209A8">
              <w:rPr>
                <w:rFonts w:ascii="Arial" w:hAnsi="Arial" w:cs="Arial"/>
                <w:sz w:val="22"/>
                <w:szCs w:val="22"/>
                <w:vertAlign w:val="superscript"/>
              </w:rPr>
              <w:t>st</w:t>
            </w:r>
            <w:r w:rsidR="003B3D92" w:rsidRPr="009209A8">
              <w:rPr>
                <w:rFonts w:ascii="Arial" w:hAnsi="Arial" w:cs="Arial"/>
                <w:sz w:val="22"/>
                <w:szCs w:val="22"/>
              </w:rPr>
              <w:t>, 202</w:t>
            </w:r>
            <w:r w:rsidR="00B24C30">
              <w:rPr>
                <w:rFonts w:ascii="Arial" w:hAnsi="Arial" w:cs="Arial"/>
                <w:sz w:val="22"/>
                <w:szCs w:val="22"/>
                <w:lang w:val="ru-RU"/>
              </w:rPr>
              <w:t>4</w:t>
            </w:r>
          </w:p>
        </w:tc>
      </w:tr>
      <w:tr w:rsidR="003B3D92" w:rsidRPr="006D267D" w14:paraId="5BC82449" w14:textId="77777777" w:rsidTr="003B3D92">
        <w:tc>
          <w:tcPr>
            <w:tcW w:w="3624" w:type="dxa"/>
            <w:vAlign w:val="center"/>
          </w:tcPr>
          <w:p w14:paraId="6F29A205" w14:textId="77777777" w:rsidR="003B3D92" w:rsidRPr="006D267D" w:rsidRDefault="003B3D92" w:rsidP="003B3D92">
            <w:pPr>
              <w:tabs>
                <w:tab w:val="left" w:pos="9180"/>
              </w:tabs>
              <w:ind w:right="90"/>
              <w:rPr>
                <w:rFonts w:ascii="Arial" w:hAnsi="Arial" w:cs="Arial"/>
                <w:b/>
                <w:bCs/>
                <w:sz w:val="22"/>
                <w:szCs w:val="22"/>
              </w:rPr>
            </w:pPr>
            <w:r w:rsidRPr="006D267D">
              <w:rPr>
                <w:rFonts w:ascii="Arial" w:hAnsi="Arial" w:cs="Arial"/>
                <w:b/>
                <w:bCs/>
                <w:sz w:val="22"/>
                <w:szCs w:val="22"/>
              </w:rPr>
              <w:t>Approved by:</w:t>
            </w:r>
          </w:p>
        </w:tc>
        <w:tc>
          <w:tcPr>
            <w:tcW w:w="5490" w:type="dxa"/>
          </w:tcPr>
          <w:p w14:paraId="2B3999A5" w14:textId="77777777" w:rsidR="003B3D92" w:rsidRPr="006D267D" w:rsidRDefault="003B3D92" w:rsidP="003B3D92">
            <w:pPr>
              <w:tabs>
                <w:tab w:val="left" w:pos="9180"/>
              </w:tabs>
              <w:ind w:right="90"/>
              <w:jc w:val="center"/>
              <w:rPr>
                <w:rFonts w:ascii="Arial" w:hAnsi="Arial" w:cs="Arial"/>
                <w:sz w:val="22"/>
                <w:szCs w:val="22"/>
              </w:rPr>
            </w:pPr>
            <w:r w:rsidRPr="006D267D">
              <w:rPr>
                <w:rFonts w:ascii="Arial" w:hAnsi="Arial" w:cs="Arial"/>
                <w:sz w:val="22"/>
                <w:szCs w:val="22"/>
              </w:rPr>
              <w:t>Academic Council</w:t>
            </w:r>
          </w:p>
        </w:tc>
      </w:tr>
      <w:tr w:rsidR="003B3D92" w:rsidRPr="006D267D" w14:paraId="37E77B57" w14:textId="77777777" w:rsidTr="003B3D92">
        <w:trPr>
          <w:trHeight w:val="208"/>
        </w:trPr>
        <w:tc>
          <w:tcPr>
            <w:tcW w:w="3624" w:type="dxa"/>
            <w:vAlign w:val="center"/>
          </w:tcPr>
          <w:p w14:paraId="2824DA17" w14:textId="77777777" w:rsidR="003B3D92" w:rsidRPr="006D267D" w:rsidRDefault="003B3D92" w:rsidP="003B3D92">
            <w:pPr>
              <w:tabs>
                <w:tab w:val="left" w:pos="9180"/>
              </w:tabs>
              <w:ind w:right="90"/>
              <w:rPr>
                <w:rFonts w:ascii="Arial" w:hAnsi="Arial" w:cs="Arial"/>
                <w:b/>
                <w:bCs/>
                <w:sz w:val="22"/>
                <w:szCs w:val="22"/>
              </w:rPr>
            </w:pPr>
            <w:r w:rsidRPr="006D267D">
              <w:rPr>
                <w:rFonts w:ascii="Arial" w:hAnsi="Arial" w:cs="Arial"/>
                <w:b/>
                <w:bCs/>
                <w:sz w:val="22"/>
                <w:szCs w:val="22"/>
              </w:rPr>
              <w:t>Scope:</w:t>
            </w:r>
          </w:p>
        </w:tc>
        <w:tc>
          <w:tcPr>
            <w:tcW w:w="5490" w:type="dxa"/>
          </w:tcPr>
          <w:p w14:paraId="28CF6878" w14:textId="77777777" w:rsidR="003B3D92" w:rsidRPr="006D267D" w:rsidRDefault="003B3D92" w:rsidP="003B3D92">
            <w:pPr>
              <w:tabs>
                <w:tab w:val="left" w:pos="9180"/>
              </w:tabs>
              <w:ind w:right="90"/>
              <w:jc w:val="center"/>
              <w:rPr>
                <w:rFonts w:ascii="Arial" w:hAnsi="Arial" w:cs="Arial"/>
                <w:sz w:val="22"/>
                <w:szCs w:val="22"/>
              </w:rPr>
            </w:pPr>
            <w:r w:rsidRPr="006D267D">
              <w:rPr>
                <w:rFonts w:ascii="Arial" w:hAnsi="Arial" w:cs="Arial"/>
                <w:sz w:val="22"/>
                <w:szCs w:val="22"/>
              </w:rPr>
              <w:t>University wide</w:t>
            </w:r>
          </w:p>
        </w:tc>
      </w:tr>
      <w:tr w:rsidR="003B3D92" w:rsidRPr="006D267D" w14:paraId="7A8C7A82" w14:textId="77777777" w:rsidTr="003B3D92">
        <w:trPr>
          <w:trHeight w:val="350"/>
        </w:trPr>
        <w:tc>
          <w:tcPr>
            <w:tcW w:w="3624" w:type="dxa"/>
            <w:vAlign w:val="center"/>
          </w:tcPr>
          <w:p w14:paraId="467397D7" w14:textId="77777777" w:rsidR="003B3D92" w:rsidRPr="006D267D" w:rsidRDefault="003B3D92" w:rsidP="003B3D92">
            <w:pPr>
              <w:tabs>
                <w:tab w:val="left" w:pos="9180"/>
              </w:tabs>
              <w:ind w:right="90"/>
              <w:rPr>
                <w:rFonts w:ascii="Arial" w:hAnsi="Arial" w:cs="Arial"/>
                <w:b/>
                <w:bCs/>
                <w:sz w:val="22"/>
                <w:szCs w:val="22"/>
              </w:rPr>
            </w:pPr>
            <w:r w:rsidRPr="006D267D">
              <w:rPr>
                <w:rFonts w:ascii="Arial" w:hAnsi="Arial" w:cs="Arial"/>
                <w:b/>
                <w:bCs/>
                <w:sz w:val="22"/>
                <w:szCs w:val="22"/>
              </w:rPr>
              <w:t>Purpose:</w:t>
            </w:r>
          </w:p>
        </w:tc>
        <w:tc>
          <w:tcPr>
            <w:tcW w:w="5490" w:type="dxa"/>
          </w:tcPr>
          <w:p w14:paraId="5B94E7C6" w14:textId="77777777" w:rsidR="003B3D92" w:rsidRPr="006D267D" w:rsidRDefault="003B3D92" w:rsidP="003B3D92">
            <w:pPr>
              <w:tabs>
                <w:tab w:val="left" w:pos="9180"/>
              </w:tabs>
              <w:ind w:right="90"/>
              <w:jc w:val="center"/>
              <w:rPr>
                <w:rFonts w:ascii="Arial" w:hAnsi="Arial" w:cs="Arial"/>
                <w:sz w:val="22"/>
                <w:szCs w:val="22"/>
              </w:rPr>
            </w:pPr>
            <w:r w:rsidRPr="006D267D">
              <w:rPr>
                <w:rFonts w:ascii="Arial" w:hAnsi="Arial" w:cs="Arial"/>
                <w:sz w:val="22"/>
                <w:szCs w:val="22"/>
              </w:rPr>
              <w:t>To make the students aware of Attendance Policy and its operation</w:t>
            </w:r>
          </w:p>
        </w:tc>
      </w:tr>
    </w:tbl>
    <w:p w14:paraId="7A44B66C" w14:textId="77777777" w:rsidR="003B3D92" w:rsidRPr="006D267D" w:rsidRDefault="003B3D92" w:rsidP="007861A6">
      <w:pPr>
        <w:tabs>
          <w:tab w:val="left" w:pos="9180"/>
        </w:tabs>
        <w:ind w:right="90"/>
        <w:rPr>
          <w:rFonts w:ascii="Arial" w:hAnsi="Arial" w:cs="Arial"/>
          <w:b/>
          <w:bCs/>
          <w:sz w:val="22"/>
          <w:szCs w:val="22"/>
        </w:rPr>
      </w:pPr>
    </w:p>
    <w:p w14:paraId="39174E56" w14:textId="77777777" w:rsidR="007861A6" w:rsidRDefault="006E6FB9" w:rsidP="007861A6">
      <w:pPr>
        <w:pStyle w:val="ListParagraph"/>
        <w:numPr>
          <w:ilvl w:val="0"/>
          <w:numId w:val="1"/>
        </w:numPr>
        <w:tabs>
          <w:tab w:val="left" w:pos="9180"/>
        </w:tabs>
        <w:spacing w:after="0" w:line="240" w:lineRule="auto"/>
        <w:ind w:right="90"/>
        <w:jc w:val="both"/>
        <w:rPr>
          <w:rFonts w:ascii="Arial" w:hAnsi="Arial" w:cs="Arial"/>
          <w:b/>
          <w:bCs/>
        </w:rPr>
      </w:pPr>
      <w:r w:rsidRPr="006D267D">
        <w:rPr>
          <w:rFonts w:ascii="Arial" w:hAnsi="Arial" w:cs="Arial"/>
          <w:b/>
          <w:bCs/>
        </w:rPr>
        <w:t>Introduction</w:t>
      </w:r>
    </w:p>
    <w:p w14:paraId="4E2511E2" w14:textId="04A1E741" w:rsidR="007861A6" w:rsidRDefault="007861A6" w:rsidP="007861A6">
      <w:pPr>
        <w:pStyle w:val="ListParagraph"/>
        <w:numPr>
          <w:ilvl w:val="1"/>
          <w:numId w:val="1"/>
        </w:numPr>
        <w:tabs>
          <w:tab w:val="left" w:pos="9180"/>
        </w:tabs>
        <w:spacing w:after="0" w:line="240" w:lineRule="auto"/>
        <w:ind w:right="90"/>
        <w:jc w:val="both"/>
        <w:rPr>
          <w:rFonts w:ascii="Arial" w:hAnsi="Arial" w:cs="Arial"/>
        </w:rPr>
      </w:pPr>
      <w:r w:rsidRPr="007861A6">
        <w:rPr>
          <w:rFonts w:ascii="Arial" w:hAnsi="Arial" w:cs="Arial"/>
        </w:rPr>
        <w:t xml:space="preserve">This policy applies to all students enrolled on a taught </w:t>
      </w:r>
      <w:r w:rsidR="001B5266">
        <w:rPr>
          <w:rFonts w:ascii="Arial" w:hAnsi="Arial" w:cs="Arial"/>
        </w:rPr>
        <w:t xml:space="preserve">foundation and undergraduate </w:t>
      </w:r>
      <w:proofErr w:type="spellStart"/>
      <w:r w:rsidRPr="007861A6">
        <w:rPr>
          <w:rFonts w:ascii="Arial" w:hAnsi="Arial" w:cs="Arial"/>
        </w:rPr>
        <w:t>programme</w:t>
      </w:r>
      <w:r w:rsidR="001B5266">
        <w:rPr>
          <w:rFonts w:ascii="Arial" w:hAnsi="Arial" w:cs="Arial"/>
        </w:rPr>
        <w:t>s</w:t>
      </w:r>
      <w:proofErr w:type="spellEnd"/>
      <w:r w:rsidRPr="007861A6">
        <w:rPr>
          <w:rFonts w:ascii="Arial" w:hAnsi="Arial" w:cs="Arial"/>
        </w:rPr>
        <w:t xml:space="preserve"> at </w:t>
      </w:r>
      <w:r>
        <w:rPr>
          <w:rFonts w:ascii="Arial" w:hAnsi="Arial" w:cs="Arial"/>
        </w:rPr>
        <w:t>BMU.</w:t>
      </w:r>
    </w:p>
    <w:p w14:paraId="7F2BE05E" w14:textId="790DEFCF" w:rsidR="007861A6" w:rsidRDefault="007861A6" w:rsidP="007861A6">
      <w:pPr>
        <w:pStyle w:val="ListParagraph"/>
        <w:numPr>
          <w:ilvl w:val="1"/>
          <w:numId w:val="1"/>
        </w:numPr>
        <w:tabs>
          <w:tab w:val="left" w:pos="9180"/>
        </w:tabs>
        <w:spacing w:after="0" w:line="240" w:lineRule="auto"/>
        <w:ind w:right="90"/>
        <w:jc w:val="both"/>
        <w:rPr>
          <w:rFonts w:ascii="Arial" w:hAnsi="Arial" w:cs="Arial"/>
        </w:rPr>
      </w:pPr>
      <w:r w:rsidRPr="007861A6">
        <w:rPr>
          <w:rFonts w:ascii="Arial" w:hAnsi="Arial" w:cs="Arial"/>
        </w:rPr>
        <w:t xml:space="preserve">The Student Attendance Policy is intended to be </w:t>
      </w:r>
      <w:r w:rsidR="008A3BA8">
        <w:rPr>
          <w:rFonts w:ascii="Arial" w:hAnsi="Arial" w:cs="Arial"/>
        </w:rPr>
        <w:t xml:space="preserve">more </w:t>
      </w:r>
      <w:r w:rsidRPr="007861A6">
        <w:rPr>
          <w:rFonts w:ascii="Arial" w:hAnsi="Arial" w:cs="Arial"/>
        </w:rPr>
        <w:t xml:space="preserve">supportive than punitive and seeks to enable the </w:t>
      </w:r>
      <w:r w:rsidR="0033119E">
        <w:rPr>
          <w:rFonts w:ascii="Arial" w:hAnsi="Arial" w:cs="Arial"/>
        </w:rPr>
        <w:t xml:space="preserve">University </w:t>
      </w:r>
      <w:r w:rsidRPr="007861A6">
        <w:rPr>
          <w:rFonts w:ascii="Arial" w:hAnsi="Arial" w:cs="Arial"/>
        </w:rPr>
        <w:t xml:space="preserve">to discharge its duties effectively in supporting students’ wellbeing, academic progress and achievement of learning outcomes. </w:t>
      </w:r>
    </w:p>
    <w:p w14:paraId="514B6B1C" w14:textId="77777777" w:rsidR="007861A6" w:rsidRDefault="007861A6" w:rsidP="007861A6">
      <w:pPr>
        <w:pStyle w:val="ListParagraph"/>
        <w:numPr>
          <w:ilvl w:val="1"/>
          <w:numId w:val="1"/>
        </w:numPr>
        <w:tabs>
          <w:tab w:val="left" w:pos="9180"/>
        </w:tabs>
        <w:spacing w:after="0" w:line="240" w:lineRule="auto"/>
        <w:ind w:right="90"/>
        <w:jc w:val="both"/>
        <w:rPr>
          <w:rFonts w:ascii="Arial" w:hAnsi="Arial" w:cs="Arial"/>
        </w:rPr>
      </w:pPr>
      <w:r w:rsidRPr="007861A6">
        <w:rPr>
          <w:rFonts w:ascii="Arial" w:hAnsi="Arial" w:cs="Arial"/>
        </w:rPr>
        <w:t>Recording, monitoring and reviewing attendance is a crucial mechanism in identifying students that might be experiencing difficulties in their lives and with their academic work.</w:t>
      </w:r>
      <w:r w:rsidR="0033119E">
        <w:rPr>
          <w:rFonts w:ascii="Arial" w:hAnsi="Arial" w:cs="Arial"/>
        </w:rPr>
        <w:t xml:space="preserve"> </w:t>
      </w:r>
      <w:r w:rsidRPr="007861A6">
        <w:rPr>
          <w:rFonts w:ascii="Arial" w:hAnsi="Arial" w:cs="Arial"/>
        </w:rPr>
        <w:t>A robust attendance policy should enable early identification of students who might be experiencing challenges or difficulties, and will allow for early intervention to support these students.</w:t>
      </w:r>
    </w:p>
    <w:p w14:paraId="5558FFD7" w14:textId="77777777" w:rsidR="00C71218" w:rsidRDefault="007861A6" w:rsidP="007861A6">
      <w:pPr>
        <w:pStyle w:val="ListParagraph"/>
        <w:numPr>
          <w:ilvl w:val="1"/>
          <w:numId w:val="1"/>
        </w:numPr>
        <w:tabs>
          <w:tab w:val="left" w:pos="9180"/>
        </w:tabs>
        <w:spacing w:after="0" w:line="240" w:lineRule="auto"/>
        <w:ind w:right="90"/>
        <w:jc w:val="both"/>
        <w:rPr>
          <w:rFonts w:ascii="Arial" w:hAnsi="Arial" w:cs="Arial"/>
        </w:rPr>
      </w:pPr>
      <w:r w:rsidRPr="007861A6">
        <w:rPr>
          <w:rFonts w:ascii="Arial" w:hAnsi="Arial" w:cs="Arial"/>
        </w:rPr>
        <w:t xml:space="preserve">Early identification and intervention will enable </w:t>
      </w:r>
      <w:r w:rsidRPr="00CF782D">
        <w:rPr>
          <w:rFonts w:ascii="Arial" w:hAnsi="Arial" w:cs="Arial"/>
        </w:rPr>
        <w:t>the</w:t>
      </w:r>
      <w:r w:rsidR="00CF782D">
        <w:rPr>
          <w:rFonts w:ascii="Arial" w:hAnsi="Arial" w:cs="Arial"/>
        </w:rPr>
        <w:t xml:space="preserve"> University </w:t>
      </w:r>
      <w:r w:rsidRPr="007861A6">
        <w:rPr>
          <w:rFonts w:ascii="Arial" w:hAnsi="Arial" w:cs="Arial"/>
        </w:rPr>
        <w:t xml:space="preserve">to offer and provide appropriate academic and pastoral support to students, as well as to identify when sources of support outside </w:t>
      </w:r>
      <w:r w:rsidRPr="00CF782D">
        <w:rPr>
          <w:rFonts w:ascii="Arial" w:hAnsi="Arial" w:cs="Arial"/>
        </w:rPr>
        <w:t xml:space="preserve">of the </w:t>
      </w:r>
      <w:r w:rsidR="00CF782D">
        <w:rPr>
          <w:rFonts w:ascii="Arial" w:hAnsi="Arial" w:cs="Arial"/>
        </w:rPr>
        <w:t xml:space="preserve">University </w:t>
      </w:r>
      <w:r w:rsidRPr="007861A6">
        <w:rPr>
          <w:rFonts w:ascii="Arial" w:hAnsi="Arial" w:cs="Arial"/>
        </w:rPr>
        <w:t>might also be required.</w:t>
      </w:r>
    </w:p>
    <w:p w14:paraId="525BBFCF" w14:textId="77777777" w:rsidR="007861A6" w:rsidRDefault="007861A6" w:rsidP="007861A6">
      <w:pPr>
        <w:pStyle w:val="ListParagraph"/>
        <w:numPr>
          <w:ilvl w:val="0"/>
          <w:numId w:val="1"/>
        </w:numPr>
        <w:tabs>
          <w:tab w:val="left" w:pos="9180"/>
        </w:tabs>
        <w:ind w:right="90"/>
        <w:jc w:val="both"/>
        <w:rPr>
          <w:rFonts w:ascii="Arial" w:hAnsi="Arial" w:cs="Arial"/>
          <w:b/>
          <w:bCs/>
        </w:rPr>
      </w:pPr>
      <w:r w:rsidRPr="007861A6">
        <w:rPr>
          <w:rFonts w:ascii="Arial" w:hAnsi="Arial" w:cs="Arial"/>
          <w:b/>
          <w:bCs/>
        </w:rPr>
        <w:t>Purpose</w:t>
      </w:r>
    </w:p>
    <w:p w14:paraId="24DA46D6" w14:textId="77777777" w:rsidR="007861A6" w:rsidRPr="007A08D7" w:rsidRDefault="007861A6" w:rsidP="007A08D7">
      <w:pPr>
        <w:pStyle w:val="ListParagraph"/>
        <w:numPr>
          <w:ilvl w:val="1"/>
          <w:numId w:val="1"/>
        </w:numPr>
        <w:tabs>
          <w:tab w:val="left" w:pos="9180"/>
        </w:tabs>
        <w:ind w:right="90"/>
        <w:jc w:val="both"/>
        <w:rPr>
          <w:rFonts w:ascii="Arial" w:hAnsi="Arial" w:cs="Arial"/>
          <w:b/>
          <w:bCs/>
        </w:rPr>
      </w:pPr>
      <w:r w:rsidRPr="007A08D7">
        <w:rPr>
          <w:rFonts w:ascii="Arial" w:hAnsi="Arial" w:cs="Arial"/>
        </w:rPr>
        <w:t xml:space="preserve">The University has a responsibility to ensure that students are provided with learning opportunities that enable them to meet </w:t>
      </w:r>
      <w:proofErr w:type="spellStart"/>
      <w:r w:rsidRPr="007A08D7">
        <w:rPr>
          <w:rFonts w:ascii="Arial" w:hAnsi="Arial" w:cs="Arial"/>
        </w:rPr>
        <w:t>programme</w:t>
      </w:r>
      <w:proofErr w:type="spellEnd"/>
      <w:r w:rsidRPr="007A08D7">
        <w:rPr>
          <w:rFonts w:ascii="Arial" w:hAnsi="Arial" w:cs="Arial"/>
        </w:rPr>
        <w:t xml:space="preserve"> learning outcomes. The University also seeks to ensure that students are safe, well and engaged with their university experience.</w:t>
      </w:r>
    </w:p>
    <w:p w14:paraId="64DC4307" w14:textId="77777777" w:rsidR="0095592C" w:rsidRPr="007A08D7" w:rsidRDefault="0095592C" w:rsidP="007A08D7">
      <w:pPr>
        <w:pStyle w:val="ListParagraph"/>
        <w:numPr>
          <w:ilvl w:val="1"/>
          <w:numId w:val="1"/>
        </w:numPr>
        <w:tabs>
          <w:tab w:val="left" w:pos="9180"/>
        </w:tabs>
        <w:ind w:right="90"/>
        <w:jc w:val="both"/>
        <w:rPr>
          <w:rFonts w:ascii="Arial" w:hAnsi="Arial" w:cs="Arial"/>
          <w:b/>
          <w:bCs/>
        </w:rPr>
      </w:pPr>
      <w:r w:rsidRPr="007A08D7">
        <w:rPr>
          <w:rFonts w:ascii="Arial" w:hAnsi="Arial" w:cs="Arial"/>
        </w:rPr>
        <w:t>Recording attendance can provide an indication of student commitment, motivation and highlight any difficulties which need to be addressed.</w:t>
      </w:r>
    </w:p>
    <w:p w14:paraId="710441BA" w14:textId="77777777" w:rsidR="007A08D7" w:rsidRPr="007A08D7" w:rsidRDefault="007A08D7" w:rsidP="007A08D7">
      <w:pPr>
        <w:pStyle w:val="ListParagraph"/>
        <w:numPr>
          <w:ilvl w:val="1"/>
          <w:numId w:val="1"/>
        </w:numPr>
        <w:tabs>
          <w:tab w:val="left" w:pos="9180"/>
        </w:tabs>
        <w:ind w:right="90"/>
        <w:jc w:val="both"/>
        <w:rPr>
          <w:rFonts w:ascii="Arial" w:hAnsi="Arial" w:cs="Arial"/>
          <w:b/>
          <w:bCs/>
        </w:rPr>
      </w:pPr>
      <w:r w:rsidRPr="007A08D7">
        <w:rPr>
          <w:rFonts w:ascii="Arial" w:hAnsi="Arial" w:cs="Arial"/>
        </w:rPr>
        <w:t xml:space="preserve">Regular attendance and academic achievement are closely linked. Students who regularly </w:t>
      </w:r>
      <w:proofErr w:type="gramStart"/>
      <w:r w:rsidRPr="007A08D7">
        <w:rPr>
          <w:rFonts w:ascii="Arial" w:hAnsi="Arial" w:cs="Arial"/>
        </w:rPr>
        <w:t>attend</w:t>
      </w:r>
      <w:proofErr w:type="gramEnd"/>
      <w:r w:rsidRPr="007A08D7">
        <w:rPr>
          <w:rFonts w:ascii="Arial" w:hAnsi="Arial" w:cs="Arial"/>
        </w:rPr>
        <w:t xml:space="preserve"> classes are more likely to enjoy a rewarding experience in which core skills and abilities, such as team-working, are developed.</w:t>
      </w:r>
    </w:p>
    <w:p w14:paraId="4B5A62C6" w14:textId="77777777" w:rsidR="0095592C" w:rsidRPr="007A08D7" w:rsidRDefault="0095592C" w:rsidP="007A08D7">
      <w:pPr>
        <w:pStyle w:val="ListParagraph"/>
        <w:numPr>
          <w:ilvl w:val="1"/>
          <w:numId w:val="1"/>
        </w:numPr>
        <w:tabs>
          <w:tab w:val="left" w:pos="9180"/>
        </w:tabs>
        <w:ind w:right="90"/>
        <w:jc w:val="both"/>
        <w:rPr>
          <w:rFonts w:ascii="Arial" w:hAnsi="Arial" w:cs="Arial"/>
          <w:b/>
          <w:bCs/>
        </w:rPr>
      </w:pPr>
      <w:r w:rsidRPr="007A08D7">
        <w:rPr>
          <w:rFonts w:ascii="Arial" w:hAnsi="Arial" w:cs="Arial"/>
        </w:rPr>
        <w:t>Attendance is a key component in student retention, progression and achievement.</w:t>
      </w:r>
    </w:p>
    <w:p w14:paraId="658C167A" w14:textId="77777777" w:rsidR="0095592C" w:rsidRPr="007A08D7" w:rsidRDefault="0095592C" w:rsidP="007A08D7">
      <w:pPr>
        <w:pStyle w:val="ListParagraph"/>
        <w:numPr>
          <w:ilvl w:val="1"/>
          <w:numId w:val="1"/>
        </w:numPr>
        <w:tabs>
          <w:tab w:val="left" w:pos="9180"/>
        </w:tabs>
        <w:ind w:right="90"/>
        <w:jc w:val="both"/>
        <w:rPr>
          <w:rFonts w:ascii="Arial" w:hAnsi="Arial" w:cs="Arial"/>
          <w:b/>
          <w:bCs/>
        </w:rPr>
      </w:pPr>
      <w:r w:rsidRPr="007A08D7">
        <w:rPr>
          <w:rFonts w:ascii="Arial" w:hAnsi="Arial" w:cs="Arial"/>
        </w:rPr>
        <w:t>Attendance develops attributes for employability – e.g.</w:t>
      </w:r>
      <w:r w:rsidR="007A08D7" w:rsidRPr="007A08D7">
        <w:rPr>
          <w:rFonts w:ascii="Arial" w:hAnsi="Arial" w:cs="Arial"/>
        </w:rPr>
        <w:t>,</w:t>
      </w:r>
      <w:r w:rsidRPr="007A08D7">
        <w:rPr>
          <w:rFonts w:ascii="Arial" w:hAnsi="Arial" w:cs="Arial"/>
        </w:rPr>
        <w:t xml:space="preserve"> timekeeping, professional </w:t>
      </w:r>
      <w:proofErr w:type="spellStart"/>
      <w:r w:rsidRPr="007A08D7">
        <w:rPr>
          <w:rFonts w:ascii="Arial" w:hAnsi="Arial" w:cs="Arial"/>
        </w:rPr>
        <w:t>behaviour</w:t>
      </w:r>
      <w:proofErr w:type="spellEnd"/>
      <w:r w:rsidRPr="007A08D7">
        <w:rPr>
          <w:rFonts w:ascii="Arial" w:hAnsi="Arial" w:cs="Arial"/>
        </w:rPr>
        <w:t xml:space="preserve"> and responsibility.</w:t>
      </w:r>
    </w:p>
    <w:p w14:paraId="4A472A46" w14:textId="77777777" w:rsidR="007861A6" w:rsidRPr="007A08D7" w:rsidRDefault="007861A6" w:rsidP="007A08D7">
      <w:pPr>
        <w:pStyle w:val="ListParagraph"/>
        <w:numPr>
          <w:ilvl w:val="1"/>
          <w:numId w:val="1"/>
        </w:numPr>
        <w:tabs>
          <w:tab w:val="left" w:pos="9180"/>
        </w:tabs>
        <w:ind w:right="90"/>
        <w:jc w:val="both"/>
        <w:rPr>
          <w:rFonts w:ascii="Arial" w:hAnsi="Arial" w:cs="Arial"/>
          <w:b/>
          <w:bCs/>
        </w:rPr>
      </w:pPr>
      <w:r w:rsidRPr="007A08D7">
        <w:rPr>
          <w:rFonts w:ascii="Arial" w:hAnsi="Arial" w:cs="Arial"/>
        </w:rPr>
        <w:t xml:space="preserve">Therefore, monitoring student attendance allows </w:t>
      </w:r>
      <w:r w:rsidRPr="00CF782D">
        <w:rPr>
          <w:rFonts w:ascii="Arial" w:hAnsi="Arial" w:cs="Arial"/>
        </w:rPr>
        <w:t>Departments,</w:t>
      </w:r>
      <w:r w:rsidRPr="007A08D7">
        <w:rPr>
          <w:rFonts w:ascii="Arial" w:hAnsi="Arial" w:cs="Arial"/>
        </w:rPr>
        <w:t xml:space="preserve"> and the University as a whole, to identify when students might be in need of additional support with their studies. </w:t>
      </w:r>
    </w:p>
    <w:p w14:paraId="272DA51C" w14:textId="77777777" w:rsidR="007861A6" w:rsidRDefault="007861A6" w:rsidP="007861A6">
      <w:pPr>
        <w:pStyle w:val="ListParagraph"/>
        <w:numPr>
          <w:ilvl w:val="0"/>
          <w:numId w:val="1"/>
        </w:numPr>
        <w:tabs>
          <w:tab w:val="left" w:pos="9180"/>
        </w:tabs>
        <w:ind w:right="90"/>
        <w:jc w:val="both"/>
        <w:rPr>
          <w:rFonts w:ascii="Arial" w:hAnsi="Arial" w:cs="Arial"/>
          <w:b/>
          <w:bCs/>
        </w:rPr>
      </w:pPr>
      <w:r>
        <w:rPr>
          <w:rFonts w:ascii="Arial" w:hAnsi="Arial" w:cs="Arial"/>
          <w:b/>
          <w:bCs/>
        </w:rPr>
        <w:t>Attendance Expectations</w:t>
      </w:r>
    </w:p>
    <w:p w14:paraId="1D23E94F" w14:textId="77777777" w:rsidR="007861A6" w:rsidRPr="007861A6" w:rsidRDefault="007861A6" w:rsidP="007861A6">
      <w:pPr>
        <w:pStyle w:val="ListParagraph"/>
        <w:numPr>
          <w:ilvl w:val="1"/>
          <w:numId w:val="1"/>
        </w:numPr>
        <w:tabs>
          <w:tab w:val="left" w:pos="9180"/>
        </w:tabs>
        <w:ind w:right="90"/>
        <w:jc w:val="both"/>
        <w:rPr>
          <w:rFonts w:ascii="Arial" w:hAnsi="Arial" w:cs="Arial"/>
          <w:b/>
          <w:bCs/>
        </w:rPr>
      </w:pPr>
      <w:r w:rsidRPr="007861A6">
        <w:rPr>
          <w:rFonts w:ascii="Arial" w:hAnsi="Arial" w:cs="Arial"/>
        </w:rPr>
        <w:t xml:space="preserve">Students are expected to attend teaching and learning sessions as determined in the BMU Student Handbook and as set out in their timetables. </w:t>
      </w:r>
    </w:p>
    <w:p w14:paraId="05BA2FC7" w14:textId="77777777" w:rsidR="007861A6" w:rsidRPr="0095592C" w:rsidRDefault="007861A6" w:rsidP="007861A6">
      <w:pPr>
        <w:pStyle w:val="ListParagraph"/>
        <w:numPr>
          <w:ilvl w:val="1"/>
          <w:numId w:val="1"/>
        </w:numPr>
        <w:tabs>
          <w:tab w:val="left" w:pos="9180"/>
        </w:tabs>
        <w:ind w:right="90"/>
        <w:jc w:val="both"/>
        <w:rPr>
          <w:rFonts w:ascii="Arial" w:hAnsi="Arial" w:cs="Arial"/>
          <w:b/>
          <w:bCs/>
        </w:rPr>
      </w:pPr>
      <w:r w:rsidRPr="007861A6">
        <w:rPr>
          <w:rFonts w:ascii="Arial" w:hAnsi="Arial" w:cs="Arial"/>
        </w:rPr>
        <w:t xml:space="preserve">Students are expected to be active </w:t>
      </w:r>
      <w:r w:rsidR="0095592C">
        <w:rPr>
          <w:rFonts w:ascii="Arial" w:hAnsi="Arial" w:cs="Arial"/>
        </w:rPr>
        <w:t xml:space="preserve">participants </w:t>
      </w:r>
      <w:r w:rsidRPr="007861A6">
        <w:rPr>
          <w:rFonts w:ascii="Arial" w:hAnsi="Arial" w:cs="Arial"/>
        </w:rPr>
        <w:t>in their own learning and to demonstrate this through engagement with learning opportunities and attendance at scheduled teaching and learning sessions.</w:t>
      </w:r>
    </w:p>
    <w:p w14:paraId="52C7A1FC" w14:textId="46F1AB77" w:rsidR="007861A6" w:rsidRPr="00CD6F7D" w:rsidRDefault="007861A6" w:rsidP="007861A6">
      <w:pPr>
        <w:pStyle w:val="ListParagraph"/>
        <w:numPr>
          <w:ilvl w:val="1"/>
          <w:numId w:val="1"/>
        </w:numPr>
        <w:tabs>
          <w:tab w:val="left" w:pos="9180"/>
        </w:tabs>
        <w:ind w:right="90"/>
        <w:jc w:val="both"/>
        <w:rPr>
          <w:rFonts w:ascii="Arial" w:hAnsi="Arial" w:cs="Arial"/>
          <w:b/>
          <w:bCs/>
        </w:rPr>
      </w:pPr>
      <w:r w:rsidRPr="007861A6">
        <w:rPr>
          <w:rFonts w:ascii="Arial" w:hAnsi="Arial" w:cs="Arial"/>
        </w:rPr>
        <w:t>Departments are responsible for highlighting the University’s attendance expectation</w:t>
      </w:r>
      <w:r w:rsidR="00CB1498">
        <w:rPr>
          <w:rFonts w:ascii="Arial" w:hAnsi="Arial" w:cs="Arial"/>
        </w:rPr>
        <w:t>s</w:t>
      </w:r>
      <w:r w:rsidRPr="007861A6">
        <w:rPr>
          <w:rFonts w:ascii="Arial" w:hAnsi="Arial" w:cs="Arial"/>
        </w:rPr>
        <w:t xml:space="preserve"> to students and for ensuring </w:t>
      </w:r>
      <w:proofErr w:type="spellStart"/>
      <w:r w:rsidRPr="007861A6">
        <w:rPr>
          <w:rFonts w:ascii="Arial" w:hAnsi="Arial" w:cs="Arial"/>
        </w:rPr>
        <w:t>programme</w:t>
      </w:r>
      <w:proofErr w:type="spellEnd"/>
      <w:r w:rsidRPr="007861A6">
        <w:rPr>
          <w:rFonts w:ascii="Arial" w:hAnsi="Arial" w:cs="Arial"/>
        </w:rPr>
        <w:t>-specific attendance requirements are made clear to students.</w:t>
      </w:r>
    </w:p>
    <w:p w14:paraId="1F76A864" w14:textId="77777777" w:rsidR="0095592C" w:rsidRPr="0055572C" w:rsidRDefault="007861A6" w:rsidP="0095592C">
      <w:pPr>
        <w:pStyle w:val="ListParagraph"/>
        <w:numPr>
          <w:ilvl w:val="0"/>
          <w:numId w:val="1"/>
        </w:numPr>
        <w:tabs>
          <w:tab w:val="left" w:pos="9180"/>
        </w:tabs>
        <w:ind w:right="90"/>
        <w:jc w:val="both"/>
        <w:rPr>
          <w:rFonts w:ascii="Arial" w:hAnsi="Arial" w:cs="Arial"/>
          <w:b/>
          <w:bCs/>
        </w:rPr>
      </w:pPr>
      <w:r w:rsidRPr="0055572C">
        <w:rPr>
          <w:rFonts w:ascii="Arial" w:hAnsi="Arial" w:cs="Arial"/>
          <w:b/>
          <w:bCs/>
        </w:rPr>
        <w:t>Registering and Recording Att</w:t>
      </w:r>
      <w:r w:rsidR="0095592C" w:rsidRPr="0055572C">
        <w:rPr>
          <w:rFonts w:ascii="Arial" w:hAnsi="Arial" w:cs="Arial"/>
          <w:b/>
          <w:bCs/>
        </w:rPr>
        <w:t>e</w:t>
      </w:r>
      <w:r w:rsidRPr="0055572C">
        <w:rPr>
          <w:rFonts w:ascii="Arial" w:hAnsi="Arial" w:cs="Arial"/>
          <w:b/>
          <w:bCs/>
        </w:rPr>
        <w:t>n</w:t>
      </w:r>
      <w:r w:rsidR="0095592C" w:rsidRPr="0055572C">
        <w:rPr>
          <w:rFonts w:ascii="Arial" w:hAnsi="Arial" w:cs="Arial"/>
          <w:b/>
          <w:bCs/>
        </w:rPr>
        <w:t>dance</w:t>
      </w:r>
    </w:p>
    <w:p w14:paraId="2626C4EB" w14:textId="6E16BEE2" w:rsidR="007A08D7" w:rsidRPr="00A36B40" w:rsidRDefault="0095592C" w:rsidP="0095592C">
      <w:pPr>
        <w:pStyle w:val="ListParagraph"/>
        <w:numPr>
          <w:ilvl w:val="1"/>
          <w:numId w:val="1"/>
        </w:numPr>
        <w:tabs>
          <w:tab w:val="left" w:pos="9180"/>
        </w:tabs>
        <w:ind w:right="90"/>
        <w:jc w:val="both"/>
        <w:rPr>
          <w:rFonts w:ascii="Arial" w:hAnsi="Arial" w:cs="Arial"/>
          <w:b/>
          <w:bCs/>
        </w:rPr>
      </w:pPr>
      <w:r w:rsidRPr="0055572C">
        <w:rPr>
          <w:rFonts w:ascii="Arial" w:hAnsi="Arial" w:cs="Arial"/>
        </w:rPr>
        <w:t xml:space="preserve">BMU </w:t>
      </w:r>
      <w:proofErr w:type="spellStart"/>
      <w:r w:rsidRPr="0055572C">
        <w:rPr>
          <w:rFonts w:ascii="Arial" w:hAnsi="Arial" w:cs="Arial"/>
        </w:rPr>
        <w:t>utilises</w:t>
      </w:r>
      <w:proofErr w:type="spellEnd"/>
      <w:r w:rsidRPr="0055572C">
        <w:rPr>
          <w:rFonts w:ascii="Arial" w:hAnsi="Arial" w:cs="Arial"/>
        </w:rPr>
        <w:t xml:space="preserve"> Moodle for registering and recording student attendance</w:t>
      </w:r>
      <w:r w:rsidR="008A3BA8">
        <w:rPr>
          <w:rFonts w:ascii="Arial" w:hAnsi="Arial" w:cs="Arial"/>
        </w:rPr>
        <w:t xml:space="preserve"> of small group sessions</w:t>
      </w:r>
      <w:r w:rsidR="00A36B40">
        <w:rPr>
          <w:rFonts w:ascii="Arial" w:hAnsi="Arial" w:cs="Arial"/>
        </w:rPr>
        <w:t>.</w:t>
      </w:r>
      <w:r w:rsidR="001B5266" w:rsidRPr="001B5266">
        <w:rPr>
          <w:rFonts w:ascii="Arial" w:hAnsi="Arial" w:cs="Arial"/>
        </w:rPr>
        <w:t xml:space="preserve"> </w:t>
      </w:r>
      <w:r w:rsidR="001B5266">
        <w:rPr>
          <w:rFonts w:ascii="Arial" w:hAnsi="Arial" w:cs="Arial"/>
        </w:rPr>
        <w:t xml:space="preserve">If, for any reason, it is not possible to register attendance in Moodle, Academic Staff is responsible for identifying and using alternative means of registering attendance. </w:t>
      </w:r>
      <w:r w:rsidR="008A3BA8">
        <w:rPr>
          <w:rFonts w:ascii="Arial" w:hAnsi="Arial" w:cs="Arial"/>
        </w:rPr>
        <w:t xml:space="preserve"> </w:t>
      </w:r>
      <w:r w:rsidRPr="0055572C">
        <w:rPr>
          <w:rFonts w:ascii="Arial" w:hAnsi="Arial" w:cs="Arial"/>
        </w:rPr>
        <w:t xml:space="preserve"> </w:t>
      </w:r>
    </w:p>
    <w:p w14:paraId="60EDDFD9" w14:textId="6464D902" w:rsidR="00A36B40" w:rsidRPr="00A36B40" w:rsidRDefault="00CB1498" w:rsidP="0095592C">
      <w:pPr>
        <w:pStyle w:val="ListParagraph"/>
        <w:numPr>
          <w:ilvl w:val="1"/>
          <w:numId w:val="1"/>
        </w:numPr>
        <w:tabs>
          <w:tab w:val="left" w:pos="9180"/>
        </w:tabs>
        <w:ind w:right="90"/>
        <w:jc w:val="both"/>
        <w:rPr>
          <w:rFonts w:ascii="Arial" w:hAnsi="Arial" w:cs="Arial"/>
          <w:b/>
          <w:bCs/>
        </w:rPr>
      </w:pPr>
      <w:r>
        <w:rPr>
          <w:rFonts w:ascii="Arial" w:hAnsi="Arial" w:cs="Arial"/>
        </w:rPr>
        <w:lastRenderedPageBreak/>
        <w:t xml:space="preserve">Students arriving at a class more than </w:t>
      </w:r>
      <w:r w:rsidR="00A36B40">
        <w:rPr>
          <w:rFonts w:ascii="Arial" w:hAnsi="Arial" w:cs="Arial"/>
        </w:rPr>
        <w:t xml:space="preserve">10 minutes past the start-time </w:t>
      </w:r>
      <w:r>
        <w:rPr>
          <w:rFonts w:ascii="Arial" w:hAnsi="Arial" w:cs="Arial"/>
        </w:rPr>
        <w:t>(or</w:t>
      </w:r>
      <w:r w:rsidR="00A36B40">
        <w:rPr>
          <w:rFonts w:ascii="Arial" w:hAnsi="Arial" w:cs="Arial"/>
        </w:rPr>
        <w:t xml:space="preserve"> 10 minutes past the return from a scheduled </w:t>
      </w:r>
      <w:r w:rsidR="00B24C30">
        <w:rPr>
          <w:rFonts w:ascii="Arial" w:hAnsi="Arial" w:cs="Arial"/>
        </w:rPr>
        <w:t>break) are</w:t>
      </w:r>
      <w:r w:rsidR="00A36B40">
        <w:rPr>
          <w:rFonts w:ascii="Arial" w:hAnsi="Arial" w:cs="Arial"/>
        </w:rPr>
        <w:t xml:space="preserve"> record</w:t>
      </w:r>
      <w:r>
        <w:rPr>
          <w:rFonts w:ascii="Arial" w:hAnsi="Arial" w:cs="Arial"/>
        </w:rPr>
        <w:t xml:space="preserve">ed </w:t>
      </w:r>
      <w:r w:rsidR="00A36B40">
        <w:rPr>
          <w:rFonts w:ascii="Arial" w:hAnsi="Arial" w:cs="Arial"/>
        </w:rPr>
        <w:t>as Late.</w:t>
      </w:r>
    </w:p>
    <w:p w14:paraId="32F6CBFE" w14:textId="7EA39E28" w:rsidR="00A36B40" w:rsidRPr="0055572C" w:rsidRDefault="00A36B40" w:rsidP="0095592C">
      <w:pPr>
        <w:pStyle w:val="ListParagraph"/>
        <w:numPr>
          <w:ilvl w:val="1"/>
          <w:numId w:val="1"/>
        </w:numPr>
        <w:tabs>
          <w:tab w:val="left" w:pos="9180"/>
        </w:tabs>
        <w:ind w:right="90"/>
        <w:jc w:val="both"/>
        <w:rPr>
          <w:rFonts w:ascii="Arial" w:hAnsi="Arial" w:cs="Arial"/>
          <w:b/>
          <w:bCs/>
        </w:rPr>
      </w:pPr>
      <w:r>
        <w:rPr>
          <w:rFonts w:ascii="Arial" w:hAnsi="Arial" w:cs="Arial"/>
        </w:rPr>
        <w:t xml:space="preserve">If a student has arrived </w:t>
      </w:r>
      <w:proofErr w:type="gramStart"/>
      <w:r>
        <w:rPr>
          <w:rFonts w:ascii="Arial" w:hAnsi="Arial" w:cs="Arial"/>
        </w:rPr>
        <w:t>Late</w:t>
      </w:r>
      <w:proofErr w:type="gramEnd"/>
      <w:r>
        <w:rPr>
          <w:rFonts w:ascii="Arial" w:hAnsi="Arial" w:cs="Arial"/>
        </w:rPr>
        <w:t xml:space="preserve"> to sessions </w:t>
      </w:r>
      <w:r w:rsidR="00CB1498">
        <w:rPr>
          <w:rFonts w:ascii="Arial" w:hAnsi="Arial" w:cs="Arial"/>
        </w:rPr>
        <w:t xml:space="preserve">on </w:t>
      </w:r>
      <w:r>
        <w:rPr>
          <w:rFonts w:ascii="Arial" w:hAnsi="Arial" w:cs="Arial"/>
        </w:rPr>
        <w:t>3</w:t>
      </w:r>
      <w:r w:rsidR="00CB1498">
        <w:rPr>
          <w:rFonts w:ascii="Arial" w:hAnsi="Arial" w:cs="Arial"/>
        </w:rPr>
        <w:t xml:space="preserve"> occasions</w:t>
      </w:r>
      <w:r>
        <w:rPr>
          <w:rFonts w:ascii="Arial" w:hAnsi="Arial" w:cs="Arial"/>
        </w:rPr>
        <w:t xml:space="preserve">, it should be recorded as </w:t>
      </w:r>
      <w:r w:rsidR="00BC20E4">
        <w:rPr>
          <w:rFonts w:ascii="Arial" w:hAnsi="Arial" w:cs="Arial"/>
        </w:rPr>
        <w:t>1</w:t>
      </w:r>
      <w:r>
        <w:rPr>
          <w:rFonts w:ascii="Arial" w:hAnsi="Arial" w:cs="Arial"/>
        </w:rPr>
        <w:t xml:space="preserve"> Absence and factored into the student’s overall percentage of attendance. </w:t>
      </w:r>
    </w:p>
    <w:p w14:paraId="385D4343" w14:textId="34A3E4E8" w:rsidR="007A08D7" w:rsidRPr="0055572C" w:rsidRDefault="0095592C" w:rsidP="0095592C">
      <w:pPr>
        <w:pStyle w:val="ListParagraph"/>
        <w:numPr>
          <w:ilvl w:val="1"/>
          <w:numId w:val="1"/>
        </w:numPr>
        <w:tabs>
          <w:tab w:val="left" w:pos="9180"/>
        </w:tabs>
        <w:ind w:right="90"/>
        <w:jc w:val="both"/>
        <w:rPr>
          <w:rFonts w:ascii="Arial" w:hAnsi="Arial" w:cs="Arial"/>
          <w:b/>
          <w:bCs/>
        </w:rPr>
      </w:pPr>
      <w:r w:rsidRPr="0055572C">
        <w:rPr>
          <w:rFonts w:ascii="Arial" w:hAnsi="Arial" w:cs="Arial"/>
        </w:rPr>
        <w:t>Technical Support Staff is responsible to set up the system</w:t>
      </w:r>
      <w:r w:rsidR="008A3BA8">
        <w:rPr>
          <w:rFonts w:ascii="Arial" w:hAnsi="Arial" w:cs="Arial"/>
        </w:rPr>
        <w:t>s</w:t>
      </w:r>
      <w:r w:rsidR="007A08D7" w:rsidRPr="0055572C">
        <w:rPr>
          <w:rFonts w:ascii="Arial" w:hAnsi="Arial" w:cs="Arial"/>
        </w:rPr>
        <w:t xml:space="preserve"> for Academic Staff</w:t>
      </w:r>
      <w:r w:rsidR="008A3BA8">
        <w:rPr>
          <w:rFonts w:ascii="Arial" w:hAnsi="Arial" w:cs="Arial"/>
        </w:rPr>
        <w:t xml:space="preserve"> to record attendance</w:t>
      </w:r>
      <w:r w:rsidR="00BC20E4">
        <w:rPr>
          <w:rFonts w:ascii="Arial" w:hAnsi="Arial" w:cs="Arial"/>
        </w:rPr>
        <w:t xml:space="preserve"> accordingly</w:t>
      </w:r>
      <w:r w:rsidR="007A08D7" w:rsidRPr="0055572C">
        <w:rPr>
          <w:rFonts w:ascii="Arial" w:hAnsi="Arial" w:cs="Arial"/>
        </w:rPr>
        <w:t xml:space="preserve">. </w:t>
      </w:r>
    </w:p>
    <w:p w14:paraId="6CEA3DA6" w14:textId="5E8EE26C" w:rsidR="00DE7816" w:rsidRPr="00DE7816" w:rsidRDefault="00BC20E4" w:rsidP="00DE7816">
      <w:pPr>
        <w:pStyle w:val="ListParagraph"/>
        <w:numPr>
          <w:ilvl w:val="1"/>
          <w:numId w:val="1"/>
        </w:numPr>
        <w:tabs>
          <w:tab w:val="left" w:pos="9180"/>
        </w:tabs>
        <w:ind w:right="90"/>
        <w:jc w:val="both"/>
        <w:rPr>
          <w:rFonts w:ascii="Arial" w:hAnsi="Arial" w:cs="Arial"/>
          <w:b/>
          <w:bCs/>
        </w:rPr>
      </w:pPr>
      <w:r>
        <w:rPr>
          <w:rFonts w:ascii="Arial" w:hAnsi="Arial" w:cs="Arial"/>
        </w:rPr>
        <w:t xml:space="preserve">While </w:t>
      </w:r>
      <w:r w:rsidR="0095592C" w:rsidRPr="0055572C">
        <w:rPr>
          <w:rFonts w:ascii="Arial" w:hAnsi="Arial" w:cs="Arial"/>
        </w:rPr>
        <w:t xml:space="preserve">Academic Staff is responsible </w:t>
      </w:r>
      <w:r w:rsidR="0055572C" w:rsidRPr="0055572C">
        <w:rPr>
          <w:rFonts w:ascii="Arial" w:hAnsi="Arial" w:cs="Arial"/>
        </w:rPr>
        <w:t xml:space="preserve">for </w:t>
      </w:r>
      <w:r w:rsidR="0095592C" w:rsidRPr="0055572C">
        <w:rPr>
          <w:rFonts w:ascii="Arial" w:hAnsi="Arial" w:cs="Arial"/>
        </w:rPr>
        <w:t>register</w:t>
      </w:r>
      <w:r w:rsidR="0055572C" w:rsidRPr="0055572C">
        <w:rPr>
          <w:rFonts w:ascii="Arial" w:hAnsi="Arial" w:cs="Arial"/>
        </w:rPr>
        <w:t>ing</w:t>
      </w:r>
      <w:r w:rsidR="0095592C" w:rsidRPr="0055572C">
        <w:rPr>
          <w:rFonts w:ascii="Arial" w:hAnsi="Arial" w:cs="Arial"/>
        </w:rPr>
        <w:t xml:space="preserve"> student attendan</w:t>
      </w:r>
      <w:r>
        <w:rPr>
          <w:rFonts w:ascii="Arial" w:hAnsi="Arial" w:cs="Arial"/>
        </w:rPr>
        <w:t>ce, t</w:t>
      </w:r>
      <w:r w:rsidR="008A3BA8">
        <w:rPr>
          <w:rFonts w:ascii="Arial" w:hAnsi="Arial" w:cs="Arial"/>
        </w:rPr>
        <w:t xml:space="preserve">he </w:t>
      </w:r>
      <w:r w:rsidR="001B5266">
        <w:rPr>
          <w:rFonts w:ascii="Arial" w:hAnsi="Arial" w:cs="Arial"/>
        </w:rPr>
        <w:t>dedicated Teaching Assistant</w:t>
      </w:r>
      <w:r w:rsidR="008A3BA8">
        <w:rPr>
          <w:rFonts w:ascii="Arial" w:hAnsi="Arial" w:cs="Arial"/>
        </w:rPr>
        <w:t xml:space="preserve"> identifies ‘at risk’ students based on these attendance records; </w:t>
      </w:r>
      <w:r w:rsidR="00B24C30">
        <w:rPr>
          <w:rFonts w:ascii="Arial" w:hAnsi="Arial" w:cs="Arial"/>
        </w:rPr>
        <w:t>thus,</w:t>
      </w:r>
      <w:r w:rsidR="008A3BA8">
        <w:rPr>
          <w:rFonts w:ascii="Arial" w:hAnsi="Arial" w:cs="Arial"/>
        </w:rPr>
        <w:t xml:space="preserve"> it is imperative that academic staff maintain accurate records. </w:t>
      </w:r>
      <w:r w:rsidR="007A08D7" w:rsidRPr="0055572C">
        <w:rPr>
          <w:rFonts w:ascii="Arial" w:hAnsi="Arial" w:cs="Arial"/>
        </w:rPr>
        <w:t xml:space="preserve"> </w:t>
      </w:r>
    </w:p>
    <w:p w14:paraId="714C011D" w14:textId="29737D02" w:rsidR="00DE7816" w:rsidRPr="008A3BA8" w:rsidRDefault="0055572C" w:rsidP="00DE7816">
      <w:pPr>
        <w:pStyle w:val="ListParagraph"/>
        <w:numPr>
          <w:ilvl w:val="1"/>
          <w:numId w:val="1"/>
        </w:numPr>
        <w:tabs>
          <w:tab w:val="left" w:pos="9180"/>
        </w:tabs>
        <w:ind w:right="90"/>
        <w:jc w:val="both"/>
        <w:rPr>
          <w:rFonts w:ascii="Arial" w:hAnsi="Arial" w:cs="Arial"/>
          <w:b/>
          <w:bCs/>
        </w:rPr>
      </w:pPr>
      <w:r w:rsidRPr="009209A8">
        <w:rPr>
          <w:rFonts w:ascii="Arial" w:hAnsi="Arial" w:cs="Arial"/>
        </w:rPr>
        <w:t>Academic Staff is</w:t>
      </w:r>
      <w:r w:rsidRPr="00DE7816">
        <w:rPr>
          <w:rFonts w:ascii="Arial" w:hAnsi="Arial" w:cs="Arial"/>
        </w:rPr>
        <w:t xml:space="preserve"> also responsible for </w:t>
      </w:r>
      <w:r w:rsidR="008A3BA8">
        <w:rPr>
          <w:rFonts w:ascii="Arial" w:hAnsi="Arial" w:cs="Arial"/>
        </w:rPr>
        <w:t>explaining the</w:t>
      </w:r>
      <w:r w:rsidRPr="00DE7816">
        <w:rPr>
          <w:rFonts w:ascii="Arial" w:hAnsi="Arial" w:cs="Arial"/>
        </w:rPr>
        <w:t xml:space="preserve"> importance of attendance at learning and teaching sessions during orientation week.</w:t>
      </w:r>
    </w:p>
    <w:p w14:paraId="7075CE08" w14:textId="5C0BC6AD" w:rsidR="008A3BA8" w:rsidRPr="00DE7816" w:rsidRDefault="008A3BA8" w:rsidP="00DE7816">
      <w:pPr>
        <w:pStyle w:val="ListParagraph"/>
        <w:numPr>
          <w:ilvl w:val="1"/>
          <w:numId w:val="1"/>
        </w:numPr>
        <w:tabs>
          <w:tab w:val="left" w:pos="9180"/>
        </w:tabs>
        <w:ind w:right="90"/>
        <w:jc w:val="both"/>
        <w:rPr>
          <w:rFonts w:ascii="Arial" w:hAnsi="Arial" w:cs="Arial"/>
          <w:b/>
          <w:bCs/>
        </w:rPr>
      </w:pPr>
      <w:r>
        <w:rPr>
          <w:rFonts w:ascii="Arial" w:hAnsi="Arial" w:cs="Arial"/>
        </w:rPr>
        <w:t xml:space="preserve">PATs and the </w:t>
      </w:r>
      <w:r w:rsidR="001B5266">
        <w:rPr>
          <w:rFonts w:ascii="Arial" w:hAnsi="Arial" w:cs="Arial"/>
        </w:rPr>
        <w:t>dedicated Teaching Assistant</w:t>
      </w:r>
      <w:r>
        <w:rPr>
          <w:rFonts w:ascii="Arial" w:hAnsi="Arial" w:cs="Arial"/>
        </w:rPr>
        <w:t xml:space="preserve"> are responsible for reminding students of the importance of attendance at learning and teaching sessions. </w:t>
      </w:r>
    </w:p>
    <w:p w14:paraId="0BD3A076" w14:textId="77777777" w:rsidR="00DE7816" w:rsidRPr="00DE7816" w:rsidRDefault="00DE7816" w:rsidP="00DE7816">
      <w:pPr>
        <w:pStyle w:val="ListParagraph"/>
        <w:numPr>
          <w:ilvl w:val="0"/>
          <w:numId w:val="1"/>
        </w:numPr>
        <w:tabs>
          <w:tab w:val="left" w:pos="9180"/>
        </w:tabs>
        <w:spacing w:after="0" w:line="240" w:lineRule="auto"/>
        <w:ind w:right="90"/>
        <w:jc w:val="both"/>
        <w:rPr>
          <w:rFonts w:ascii="Arial" w:hAnsi="Arial" w:cs="Arial"/>
          <w:b/>
          <w:bCs/>
          <w:lang w:val="ru-RU"/>
        </w:rPr>
      </w:pPr>
      <w:r w:rsidRPr="00DE7816">
        <w:rPr>
          <w:rFonts w:ascii="Arial" w:hAnsi="Arial" w:cs="Arial"/>
          <w:b/>
          <w:bCs/>
        </w:rPr>
        <w:t>Students are responsible for:</w:t>
      </w:r>
    </w:p>
    <w:p w14:paraId="50BF8A23" w14:textId="77777777" w:rsidR="00DE7816" w:rsidRPr="00DE7816" w:rsidRDefault="00DE7816" w:rsidP="00DE7816">
      <w:pPr>
        <w:pStyle w:val="NormalWeb"/>
        <w:numPr>
          <w:ilvl w:val="1"/>
          <w:numId w:val="1"/>
        </w:numPr>
        <w:spacing w:after="0" w:afterAutospacing="0"/>
        <w:jc w:val="both"/>
        <w:rPr>
          <w:rFonts w:ascii="Arial" w:hAnsi="Arial" w:cs="Arial"/>
          <w:b/>
          <w:bCs/>
          <w:sz w:val="22"/>
          <w:szCs w:val="22"/>
        </w:rPr>
      </w:pPr>
      <w:r w:rsidRPr="00DE7816">
        <w:rPr>
          <w:rFonts w:ascii="Arial" w:hAnsi="Arial" w:cs="Arial"/>
          <w:sz w:val="22"/>
          <w:szCs w:val="22"/>
        </w:rPr>
        <w:t xml:space="preserve">Attending all timetabled learning/teaching sessions associated with their </w:t>
      </w:r>
      <w:proofErr w:type="spellStart"/>
      <w:r w:rsidRPr="00DE7816">
        <w:rPr>
          <w:rFonts w:ascii="Arial" w:hAnsi="Arial" w:cs="Arial"/>
          <w:sz w:val="22"/>
          <w:szCs w:val="22"/>
        </w:rPr>
        <w:t>programme</w:t>
      </w:r>
      <w:proofErr w:type="spellEnd"/>
      <w:r w:rsidRPr="00DE7816">
        <w:rPr>
          <w:rFonts w:ascii="Arial" w:hAnsi="Arial" w:cs="Arial"/>
          <w:sz w:val="22"/>
          <w:szCs w:val="22"/>
        </w:rPr>
        <w:t xml:space="preserve"> of study and ensuring they have their attendance recorded. </w:t>
      </w:r>
    </w:p>
    <w:p w14:paraId="68F0FEC5" w14:textId="77777777" w:rsidR="008B7BCB" w:rsidRDefault="009D010C" w:rsidP="008B7BCB">
      <w:pPr>
        <w:pStyle w:val="NormalWeb"/>
        <w:numPr>
          <w:ilvl w:val="1"/>
          <w:numId w:val="1"/>
        </w:numPr>
        <w:spacing w:after="0" w:afterAutospacing="0"/>
        <w:jc w:val="both"/>
        <w:rPr>
          <w:rFonts w:ascii="Arial" w:hAnsi="Arial" w:cs="Arial"/>
          <w:b/>
          <w:bCs/>
          <w:sz w:val="22"/>
          <w:szCs w:val="22"/>
        </w:rPr>
      </w:pPr>
      <w:r>
        <w:rPr>
          <w:rFonts w:ascii="Arial" w:hAnsi="Arial" w:cs="Arial"/>
          <w:sz w:val="22"/>
          <w:szCs w:val="22"/>
        </w:rPr>
        <w:t>Notifying</w:t>
      </w:r>
      <w:r w:rsidR="00DE7816" w:rsidRPr="00DE7816">
        <w:rPr>
          <w:rFonts w:ascii="Arial" w:hAnsi="Arial" w:cs="Arial"/>
          <w:sz w:val="22"/>
          <w:szCs w:val="22"/>
        </w:rPr>
        <w:t xml:space="preserve"> in advance (e.g., using the Student Absence Form available at the </w:t>
      </w:r>
      <w:r w:rsidR="008A3BA8">
        <w:rPr>
          <w:rFonts w:ascii="Arial" w:hAnsi="Arial" w:cs="Arial"/>
          <w:sz w:val="22"/>
          <w:szCs w:val="22"/>
        </w:rPr>
        <w:t xml:space="preserve">Help Desk and </w:t>
      </w:r>
      <w:r w:rsidR="00DE7816" w:rsidRPr="00DE7816">
        <w:rPr>
          <w:rFonts w:ascii="Arial" w:hAnsi="Arial" w:cs="Arial"/>
          <w:sz w:val="22"/>
          <w:szCs w:val="22"/>
        </w:rPr>
        <w:t xml:space="preserve">Registrar’s Office) that they expect to be absent from timetabled classes. Reasons may include </w:t>
      </w:r>
      <w:proofErr w:type="spellStart"/>
      <w:r w:rsidR="00DE7816" w:rsidRPr="00DE7816">
        <w:rPr>
          <w:rFonts w:ascii="Arial" w:hAnsi="Arial" w:cs="Arial"/>
          <w:sz w:val="22"/>
          <w:szCs w:val="22"/>
        </w:rPr>
        <w:t>authorised</w:t>
      </w:r>
      <w:proofErr w:type="spellEnd"/>
      <w:r w:rsidR="00DE7816" w:rsidRPr="00DE7816">
        <w:rPr>
          <w:rFonts w:ascii="Arial" w:hAnsi="Arial" w:cs="Arial"/>
          <w:sz w:val="22"/>
          <w:szCs w:val="22"/>
        </w:rPr>
        <w:t xml:space="preserve"> absence involving representation at University events or Students’ Union related activities. </w:t>
      </w:r>
      <w:r w:rsidR="009B12B3" w:rsidRPr="008A3BA8">
        <w:rPr>
          <w:rFonts w:ascii="Arial" w:hAnsi="Arial" w:cs="Arial"/>
          <w:sz w:val="22"/>
          <w:szCs w:val="22"/>
        </w:rPr>
        <w:t xml:space="preserve">Reasons may also include </w:t>
      </w:r>
      <w:proofErr w:type="spellStart"/>
      <w:r w:rsidR="009B12B3" w:rsidRPr="008A3BA8">
        <w:rPr>
          <w:rFonts w:ascii="Arial" w:hAnsi="Arial" w:cs="Arial"/>
          <w:sz w:val="22"/>
          <w:szCs w:val="22"/>
        </w:rPr>
        <w:t>authori</w:t>
      </w:r>
      <w:r w:rsidR="008A3BA8">
        <w:rPr>
          <w:rFonts w:ascii="Arial" w:hAnsi="Arial" w:cs="Arial"/>
          <w:sz w:val="22"/>
          <w:szCs w:val="22"/>
        </w:rPr>
        <w:t>s</w:t>
      </w:r>
      <w:r w:rsidR="009B12B3" w:rsidRPr="008A3BA8">
        <w:rPr>
          <w:rFonts w:ascii="Arial" w:hAnsi="Arial" w:cs="Arial"/>
          <w:sz w:val="22"/>
          <w:szCs w:val="22"/>
        </w:rPr>
        <w:t>ed</w:t>
      </w:r>
      <w:proofErr w:type="spellEnd"/>
      <w:r w:rsidR="009B12B3" w:rsidRPr="008A3BA8">
        <w:rPr>
          <w:rFonts w:ascii="Arial" w:hAnsi="Arial" w:cs="Arial"/>
          <w:sz w:val="22"/>
          <w:szCs w:val="22"/>
        </w:rPr>
        <w:t xml:space="preserve"> medical excuses or a death in the family. </w:t>
      </w:r>
      <w:r w:rsidR="00E90404" w:rsidRPr="008A3BA8">
        <w:rPr>
          <w:rFonts w:ascii="Arial" w:hAnsi="Arial" w:cs="Arial"/>
          <w:sz w:val="22"/>
          <w:szCs w:val="22"/>
        </w:rPr>
        <w:t xml:space="preserve">Any request for an </w:t>
      </w:r>
      <w:proofErr w:type="spellStart"/>
      <w:r w:rsidR="00E90404" w:rsidRPr="008A3BA8">
        <w:rPr>
          <w:rFonts w:ascii="Arial" w:hAnsi="Arial" w:cs="Arial"/>
          <w:sz w:val="22"/>
          <w:szCs w:val="22"/>
        </w:rPr>
        <w:t>authori</w:t>
      </w:r>
      <w:r w:rsidR="008A3BA8">
        <w:rPr>
          <w:rFonts w:ascii="Arial" w:hAnsi="Arial" w:cs="Arial"/>
          <w:sz w:val="22"/>
          <w:szCs w:val="22"/>
        </w:rPr>
        <w:t>s</w:t>
      </w:r>
      <w:r w:rsidR="00E90404" w:rsidRPr="008A3BA8">
        <w:rPr>
          <w:rFonts w:ascii="Arial" w:hAnsi="Arial" w:cs="Arial"/>
          <w:sz w:val="22"/>
          <w:szCs w:val="22"/>
        </w:rPr>
        <w:t>ed</w:t>
      </w:r>
      <w:proofErr w:type="spellEnd"/>
      <w:r w:rsidR="00E90404" w:rsidRPr="008A3BA8">
        <w:rPr>
          <w:rFonts w:ascii="Arial" w:hAnsi="Arial" w:cs="Arial"/>
          <w:sz w:val="22"/>
          <w:szCs w:val="22"/>
        </w:rPr>
        <w:t xml:space="preserve"> absence must </w:t>
      </w:r>
      <w:r w:rsidR="008A3BA8">
        <w:rPr>
          <w:rFonts w:ascii="Arial" w:hAnsi="Arial" w:cs="Arial"/>
          <w:sz w:val="22"/>
          <w:szCs w:val="22"/>
        </w:rPr>
        <w:t xml:space="preserve">first be submitted to the Help Desk with the necessary documentation </w:t>
      </w:r>
      <w:r w:rsidR="008B7BCB">
        <w:rPr>
          <w:rFonts w:ascii="Arial" w:hAnsi="Arial" w:cs="Arial"/>
          <w:sz w:val="22"/>
          <w:szCs w:val="22"/>
        </w:rPr>
        <w:t>for approval</w:t>
      </w:r>
      <w:r w:rsidR="008A3BA8">
        <w:rPr>
          <w:rFonts w:ascii="Arial" w:hAnsi="Arial" w:cs="Arial"/>
          <w:sz w:val="22"/>
          <w:szCs w:val="22"/>
        </w:rPr>
        <w:t xml:space="preserve"> by the Registrar’s office. </w:t>
      </w:r>
      <w:r w:rsidR="00E90404" w:rsidRPr="008C1AF1">
        <w:rPr>
          <w:rFonts w:ascii="Arial" w:hAnsi="Arial" w:cs="Arial"/>
          <w:sz w:val="22"/>
          <w:szCs w:val="22"/>
        </w:rPr>
        <w:t xml:space="preserve">At no time should the student request </w:t>
      </w:r>
      <w:proofErr w:type="spellStart"/>
      <w:r w:rsidR="00E90404" w:rsidRPr="008C1AF1">
        <w:rPr>
          <w:rFonts w:ascii="Arial" w:hAnsi="Arial" w:cs="Arial"/>
          <w:sz w:val="22"/>
          <w:szCs w:val="22"/>
        </w:rPr>
        <w:t>authori</w:t>
      </w:r>
      <w:r w:rsidR="008A3BA8" w:rsidRPr="008C1AF1">
        <w:rPr>
          <w:rFonts w:ascii="Arial" w:hAnsi="Arial" w:cs="Arial"/>
          <w:sz w:val="22"/>
          <w:szCs w:val="22"/>
        </w:rPr>
        <w:t>s</w:t>
      </w:r>
      <w:r w:rsidR="00E90404" w:rsidRPr="008C1AF1">
        <w:rPr>
          <w:rFonts w:ascii="Arial" w:hAnsi="Arial" w:cs="Arial"/>
          <w:sz w:val="22"/>
          <w:szCs w:val="22"/>
        </w:rPr>
        <w:t>ation</w:t>
      </w:r>
      <w:proofErr w:type="spellEnd"/>
      <w:r w:rsidR="00E90404" w:rsidRPr="008C1AF1">
        <w:rPr>
          <w:rFonts w:ascii="Arial" w:hAnsi="Arial" w:cs="Arial"/>
          <w:sz w:val="22"/>
          <w:szCs w:val="22"/>
        </w:rPr>
        <w:t xml:space="preserve"> </w:t>
      </w:r>
      <w:r w:rsidR="008B7BCB" w:rsidRPr="008C1AF1">
        <w:rPr>
          <w:rFonts w:ascii="Arial" w:hAnsi="Arial" w:cs="Arial"/>
          <w:sz w:val="22"/>
          <w:szCs w:val="22"/>
        </w:rPr>
        <w:t xml:space="preserve">for absence or lateness </w:t>
      </w:r>
      <w:r w:rsidR="00E90404" w:rsidRPr="008C1AF1">
        <w:rPr>
          <w:rFonts w:ascii="Arial" w:hAnsi="Arial" w:cs="Arial"/>
          <w:sz w:val="22"/>
          <w:szCs w:val="22"/>
        </w:rPr>
        <w:t xml:space="preserve">from </w:t>
      </w:r>
      <w:r w:rsidR="008B7BCB" w:rsidRPr="008C1AF1">
        <w:rPr>
          <w:rFonts w:ascii="Arial" w:hAnsi="Arial" w:cs="Arial"/>
          <w:sz w:val="22"/>
          <w:szCs w:val="22"/>
        </w:rPr>
        <w:t>their</w:t>
      </w:r>
      <w:r w:rsidR="00E90404" w:rsidRPr="008C1AF1">
        <w:rPr>
          <w:rFonts w:ascii="Arial" w:hAnsi="Arial" w:cs="Arial"/>
          <w:sz w:val="22"/>
          <w:szCs w:val="22"/>
        </w:rPr>
        <w:t xml:space="preserve"> instructor.</w:t>
      </w:r>
    </w:p>
    <w:p w14:paraId="1BBB6ED2" w14:textId="021B35F1" w:rsidR="00DE7816" w:rsidRPr="008B7BCB" w:rsidRDefault="00DE7816" w:rsidP="008B7BCB">
      <w:pPr>
        <w:pStyle w:val="NormalWeb"/>
        <w:numPr>
          <w:ilvl w:val="1"/>
          <w:numId w:val="1"/>
        </w:numPr>
        <w:spacing w:after="0" w:afterAutospacing="0"/>
        <w:jc w:val="both"/>
        <w:rPr>
          <w:rFonts w:ascii="Arial" w:hAnsi="Arial" w:cs="Arial"/>
          <w:b/>
          <w:bCs/>
          <w:sz w:val="22"/>
          <w:szCs w:val="22"/>
        </w:rPr>
      </w:pPr>
      <w:r w:rsidRPr="008B7BCB">
        <w:rPr>
          <w:rFonts w:ascii="Arial" w:hAnsi="Arial" w:cs="Arial"/>
          <w:sz w:val="22"/>
          <w:szCs w:val="22"/>
        </w:rPr>
        <w:t>Ensuring that they check their BMU email account on a regular basis for any formal notifications/communications.</w:t>
      </w:r>
    </w:p>
    <w:p w14:paraId="009732C8" w14:textId="77777777" w:rsidR="00DE7816" w:rsidRPr="00DE7816" w:rsidRDefault="00DE7816" w:rsidP="00DE7816">
      <w:pPr>
        <w:pStyle w:val="NormalWeb"/>
        <w:numPr>
          <w:ilvl w:val="1"/>
          <w:numId w:val="1"/>
        </w:numPr>
        <w:spacing w:after="0" w:afterAutospacing="0"/>
        <w:jc w:val="both"/>
        <w:rPr>
          <w:rFonts w:ascii="Arial" w:hAnsi="Arial" w:cs="Arial"/>
          <w:b/>
          <w:bCs/>
          <w:sz w:val="22"/>
          <w:szCs w:val="22"/>
        </w:rPr>
      </w:pPr>
      <w:r w:rsidRPr="00DE7816">
        <w:rPr>
          <w:rFonts w:ascii="Arial" w:hAnsi="Arial" w:cs="Arial"/>
          <w:sz w:val="22"/>
          <w:szCs w:val="22"/>
        </w:rPr>
        <w:t xml:space="preserve">Ensuring that they maintain up-to-date contact details via the </w:t>
      </w:r>
      <w:r w:rsidRPr="00CF782D">
        <w:rPr>
          <w:rFonts w:ascii="Arial" w:hAnsi="Arial" w:cs="Arial"/>
          <w:sz w:val="22"/>
          <w:szCs w:val="22"/>
        </w:rPr>
        <w:t>Student Portal.</w:t>
      </w:r>
    </w:p>
    <w:p w14:paraId="4383C785" w14:textId="77777777" w:rsidR="00DE7816" w:rsidRPr="00DE7816" w:rsidRDefault="00DE7816" w:rsidP="00DE7816">
      <w:pPr>
        <w:pStyle w:val="NormalWeb"/>
        <w:numPr>
          <w:ilvl w:val="1"/>
          <w:numId w:val="1"/>
        </w:numPr>
        <w:spacing w:after="0" w:afterAutospacing="0"/>
        <w:jc w:val="both"/>
        <w:rPr>
          <w:rFonts w:ascii="Arial" w:hAnsi="Arial" w:cs="Arial"/>
          <w:b/>
          <w:bCs/>
          <w:sz w:val="22"/>
          <w:szCs w:val="22"/>
        </w:rPr>
      </w:pPr>
      <w:r w:rsidRPr="00DE7816">
        <w:rPr>
          <w:rFonts w:ascii="Arial" w:hAnsi="Arial" w:cs="Arial"/>
          <w:sz w:val="22"/>
          <w:szCs w:val="22"/>
        </w:rPr>
        <w:t xml:space="preserve">Making full use of any support mechanisms within the University which may help facilitate successful completion of their </w:t>
      </w:r>
      <w:proofErr w:type="spellStart"/>
      <w:r w:rsidRPr="00DE7816">
        <w:rPr>
          <w:rFonts w:ascii="Arial" w:hAnsi="Arial" w:cs="Arial"/>
          <w:sz w:val="22"/>
          <w:szCs w:val="22"/>
        </w:rPr>
        <w:t>programme</w:t>
      </w:r>
      <w:proofErr w:type="spellEnd"/>
      <w:r w:rsidRPr="00DE7816">
        <w:rPr>
          <w:rFonts w:ascii="Arial" w:hAnsi="Arial" w:cs="Arial"/>
          <w:sz w:val="22"/>
          <w:szCs w:val="22"/>
        </w:rPr>
        <w:t xml:space="preserve"> e.g., Personal Academic Tutor, University Psychologist, Student Services.</w:t>
      </w:r>
    </w:p>
    <w:p w14:paraId="318A213F" w14:textId="77777777" w:rsidR="00DE7816" w:rsidRDefault="00DE7816" w:rsidP="00DE7816">
      <w:pPr>
        <w:pStyle w:val="NormalWeb"/>
        <w:numPr>
          <w:ilvl w:val="0"/>
          <w:numId w:val="1"/>
        </w:numPr>
        <w:spacing w:after="0" w:afterAutospacing="0"/>
        <w:jc w:val="both"/>
        <w:rPr>
          <w:rFonts w:ascii="Arial" w:hAnsi="Arial" w:cs="Arial"/>
          <w:b/>
          <w:bCs/>
          <w:sz w:val="22"/>
          <w:szCs w:val="22"/>
        </w:rPr>
      </w:pPr>
      <w:r w:rsidRPr="00DE7816">
        <w:rPr>
          <w:rFonts w:ascii="Arial" w:hAnsi="Arial" w:cs="Arial"/>
          <w:b/>
          <w:bCs/>
          <w:sz w:val="22"/>
          <w:szCs w:val="22"/>
        </w:rPr>
        <w:t>Formal Examination and Coursework</w:t>
      </w:r>
    </w:p>
    <w:p w14:paraId="1B2A2A5B" w14:textId="77777777" w:rsidR="00DE7816" w:rsidRPr="009D010C" w:rsidRDefault="00DE7816" w:rsidP="00DE7816">
      <w:pPr>
        <w:pStyle w:val="NormalWeb"/>
        <w:numPr>
          <w:ilvl w:val="1"/>
          <w:numId w:val="1"/>
        </w:numPr>
        <w:spacing w:after="0" w:afterAutospacing="0"/>
        <w:jc w:val="both"/>
        <w:rPr>
          <w:rFonts w:ascii="Arial" w:hAnsi="Arial" w:cs="Arial"/>
          <w:b/>
          <w:bCs/>
          <w:sz w:val="22"/>
          <w:szCs w:val="22"/>
        </w:rPr>
      </w:pPr>
      <w:r w:rsidRPr="00DE7816">
        <w:rPr>
          <w:rFonts w:ascii="Arial" w:hAnsi="Arial" w:cs="Arial"/>
          <w:sz w:val="22"/>
          <w:szCs w:val="22"/>
        </w:rPr>
        <w:t>Students are expected to attend all necessary formal examinations and submit coursework by published submission dates. Students who fail to attend a scheduled formal examination or submit a piece of coursework (where no approved extension has been granted), will be marked as a non-submission.</w:t>
      </w:r>
    </w:p>
    <w:p w14:paraId="05DE94ED" w14:textId="1554D406" w:rsidR="009D010C" w:rsidRPr="009D010C" w:rsidRDefault="009D010C" w:rsidP="009D010C">
      <w:pPr>
        <w:pStyle w:val="NormalWeb"/>
        <w:numPr>
          <w:ilvl w:val="1"/>
          <w:numId w:val="1"/>
        </w:numPr>
        <w:spacing w:after="0" w:afterAutospacing="0"/>
        <w:jc w:val="both"/>
        <w:rPr>
          <w:rFonts w:ascii="Arial" w:hAnsi="Arial" w:cs="Arial"/>
          <w:b/>
          <w:bCs/>
          <w:sz w:val="22"/>
          <w:szCs w:val="22"/>
        </w:rPr>
      </w:pPr>
      <w:r w:rsidRPr="008A3BA8">
        <w:rPr>
          <w:rFonts w:ascii="Arial" w:hAnsi="Arial" w:cs="Arial"/>
          <w:sz w:val="22"/>
          <w:szCs w:val="22"/>
        </w:rPr>
        <w:t xml:space="preserve">Students whose requests for </w:t>
      </w:r>
      <w:proofErr w:type="spellStart"/>
      <w:r w:rsidRPr="008A3BA8">
        <w:rPr>
          <w:rFonts w:ascii="Arial" w:hAnsi="Arial" w:cs="Arial"/>
          <w:sz w:val="22"/>
          <w:szCs w:val="22"/>
        </w:rPr>
        <w:t>authori</w:t>
      </w:r>
      <w:r>
        <w:rPr>
          <w:rFonts w:ascii="Arial" w:hAnsi="Arial" w:cs="Arial"/>
          <w:sz w:val="22"/>
          <w:szCs w:val="22"/>
        </w:rPr>
        <w:t>s</w:t>
      </w:r>
      <w:r w:rsidRPr="008A3BA8">
        <w:rPr>
          <w:rFonts w:ascii="Arial" w:hAnsi="Arial" w:cs="Arial"/>
          <w:sz w:val="22"/>
          <w:szCs w:val="22"/>
        </w:rPr>
        <w:t>ed</w:t>
      </w:r>
      <w:proofErr w:type="spellEnd"/>
      <w:r w:rsidRPr="008A3BA8">
        <w:rPr>
          <w:rFonts w:ascii="Arial" w:hAnsi="Arial" w:cs="Arial"/>
          <w:sz w:val="22"/>
          <w:szCs w:val="22"/>
        </w:rPr>
        <w:t xml:space="preserve"> absences are approved should be offered the opportunity to make up work they have missed during </w:t>
      </w:r>
      <w:proofErr w:type="spellStart"/>
      <w:r w:rsidRPr="008A3BA8">
        <w:rPr>
          <w:rFonts w:ascii="Arial" w:hAnsi="Arial" w:cs="Arial"/>
          <w:sz w:val="22"/>
          <w:szCs w:val="22"/>
        </w:rPr>
        <w:t>authori</w:t>
      </w:r>
      <w:r>
        <w:rPr>
          <w:rFonts w:ascii="Arial" w:hAnsi="Arial" w:cs="Arial"/>
          <w:sz w:val="22"/>
          <w:szCs w:val="22"/>
        </w:rPr>
        <w:t>s</w:t>
      </w:r>
      <w:r w:rsidRPr="008A3BA8">
        <w:rPr>
          <w:rFonts w:ascii="Arial" w:hAnsi="Arial" w:cs="Arial"/>
          <w:sz w:val="22"/>
          <w:szCs w:val="22"/>
        </w:rPr>
        <w:t>ed</w:t>
      </w:r>
      <w:proofErr w:type="spellEnd"/>
      <w:r w:rsidRPr="008A3BA8">
        <w:rPr>
          <w:rFonts w:ascii="Arial" w:hAnsi="Arial" w:cs="Arial"/>
          <w:sz w:val="22"/>
          <w:szCs w:val="22"/>
        </w:rPr>
        <w:t xml:space="preserve"> absences.</w:t>
      </w:r>
    </w:p>
    <w:p w14:paraId="3BA7AEF0" w14:textId="77777777" w:rsidR="003C0911" w:rsidRDefault="003C0911" w:rsidP="003C0911">
      <w:pPr>
        <w:pStyle w:val="NormalWeb"/>
        <w:numPr>
          <w:ilvl w:val="0"/>
          <w:numId w:val="1"/>
        </w:numPr>
        <w:spacing w:after="0" w:afterAutospacing="0"/>
        <w:jc w:val="both"/>
        <w:rPr>
          <w:rFonts w:ascii="Arial" w:hAnsi="Arial" w:cs="Arial"/>
          <w:b/>
          <w:bCs/>
          <w:sz w:val="22"/>
          <w:szCs w:val="22"/>
        </w:rPr>
      </w:pPr>
      <w:r w:rsidRPr="003C0911">
        <w:rPr>
          <w:rFonts w:ascii="Arial" w:hAnsi="Arial" w:cs="Arial"/>
          <w:b/>
          <w:bCs/>
          <w:sz w:val="22"/>
          <w:szCs w:val="22"/>
        </w:rPr>
        <w:t xml:space="preserve">Responsibilities of </w:t>
      </w:r>
      <w:proofErr w:type="spellStart"/>
      <w:r w:rsidRPr="003C0911">
        <w:rPr>
          <w:rFonts w:ascii="Arial" w:hAnsi="Arial" w:cs="Arial"/>
          <w:b/>
          <w:bCs/>
          <w:sz w:val="22"/>
          <w:szCs w:val="22"/>
        </w:rPr>
        <w:t>Programme</w:t>
      </w:r>
      <w:proofErr w:type="spellEnd"/>
      <w:r w:rsidRPr="003C0911">
        <w:rPr>
          <w:rFonts w:ascii="Arial" w:hAnsi="Arial" w:cs="Arial"/>
          <w:b/>
          <w:bCs/>
          <w:sz w:val="22"/>
          <w:szCs w:val="22"/>
        </w:rPr>
        <w:t xml:space="preserve"> Leaders, Personal Academic Tutors, and University Managers</w:t>
      </w:r>
    </w:p>
    <w:p w14:paraId="2AEF0AC6" w14:textId="77777777" w:rsidR="003C0911" w:rsidRDefault="003C0911" w:rsidP="003C0911">
      <w:pPr>
        <w:pStyle w:val="NormalWeb"/>
        <w:numPr>
          <w:ilvl w:val="1"/>
          <w:numId w:val="1"/>
        </w:numPr>
        <w:spacing w:before="0" w:beforeAutospacing="0" w:after="0" w:afterAutospacing="0"/>
        <w:jc w:val="both"/>
        <w:rPr>
          <w:rFonts w:ascii="Arial" w:hAnsi="Arial" w:cs="Arial"/>
          <w:b/>
          <w:bCs/>
          <w:sz w:val="22"/>
          <w:szCs w:val="22"/>
        </w:rPr>
      </w:pPr>
      <w:proofErr w:type="spellStart"/>
      <w:r w:rsidRPr="003C0911">
        <w:rPr>
          <w:rFonts w:ascii="Arial" w:hAnsi="Arial" w:cs="Arial"/>
          <w:sz w:val="22"/>
          <w:szCs w:val="22"/>
        </w:rPr>
        <w:t>Programme</w:t>
      </w:r>
      <w:proofErr w:type="spellEnd"/>
      <w:r w:rsidRPr="003C0911">
        <w:rPr>
          <w:rFonts w:ascii="Arial" w:hAnsi="Arial" w:cs="Arial"/>
          <w:sz w:val="22"/>
          <w:szCs w:val="22"/>
        </w:rPr>
        <w:t xml:space="preserve"> Leaders, Personal Academic Tutors</w:t>
      </w:r>
      <w:r w:rsidR="00A173B5">
        <w:rPr>
          <w:rFonts w:ascii="Arial" w:hAnsi="Arial" w:cs="Arial"/>
          <w:sz w:val="22"/>
          <w:szCs w:val="22"/>
        </w:rPr>
        <w:t xml:space="preserve"> (PATs)</w:t>
      </w:r>
      <w:r w:rsidRPr="003C0911">
        <w:rPr>
          <w:rFonts w:ascii="Arial" w:hAnsi="Arial" w:cs="Arial"/>
          <w:sz w:val="22"/>
          <w:szCs w:val="22"/>
        </w:rPr>
        <w:t>, and University Managers</w:t>
      </w:r>
      <w:r>
        <w:rPr>
          <w:rFonts w:ascii="Arial" w:hAnsi="Arial" w:cs="Arial"/>
          <w:sz w:val="22"/>
          <w:szCs w:val="22"/>
        </w:rPr>
        <w:t xml:space="preserve"> are responsible for ensuring that:</w:t>
      </w:r>
    </w:p>
    <w:p w14:paraId="2F7D22C0" w14:textId="77777777" w:rsidR="003C0911" w:rsidRDefault="003C0911" w:rsidP="003C0911">
      <w:pPr>
        <w:pStyle w:val="NormalWeb"/>
        <w:numPr>
          <w:ilvl w:val="0"/>
          <w:numId w:val="12"/>
        </w:numPr>
        <w:spacing w:before="0" w:beforeAutospacing="0" w:after="0" w:afterAutospacing="0"/>
        <w:jc w:val="both"/>
        <w:rPr>
          <w:rFonts w:ascii="Arial" w:hAnsi="Arial" w:cs="Arial"/>
          <w:b/>
          <w:bCs/>
          <w:sz w:val="22"/>
          <w:szCs w:val="22"/>
        </w:rPr>
      </w:pPr>
      <w:r w:rsidRPr="003C0911">
        <w:rPr>
          <w:rFonts w:ascii="Arial" w:hAnsi="Arial" w:cs="Arial"/>
          <w:sz w:val="22"/>
          <w:szCs w:val="22"/>
        </w:rPr>
        <w:t>Regular reviews are taken of attendance/absence data and communications are made to ‘at risk’ students in a timely manner.</w:t>
      </w:r>
    </w:p>
    <w:p w14:paraId="6EAAEAE7" w14:textId="77777777" w:rsidR="003C0911" w:rsidRDefault="003C0911" w:rsidP="003C0911">
      <w:pPr>
        <w:pStyle w:val="NormalWeb"/>
        <w:numPr>
          <w:ilvl w:val="0"/>
          <w:numId w:val="12"/>
        </w:numPr>
        <w:spacing w:before="0" w:beforeAutospacing="0" w:after="0" w:afterAutospacing="0"/>
        <w:jc w:val="both"/>
        <w:rPr>
          <w:rFonts w:ascii="Arial" w:hAnsi="Arial" w:cs="Arial"/>
          <w:b/>
          <w:bCs/>
          <w:sz w:val="22"/>
          <w:szCs w:val="22"/>
        </w:rPr>
      </w:pPr>
      <w:r w:rsidRPr="003C0911">
        <w:rPr>
          <w:rFonts w:ascii="Arial" w:hAnsi="Arial" w:cs="Arial"/>
          <w:sz w:val="22"/>
          <w:szCs w:val="22"/>
        </w:rPr>
        <w:t>Appropriate systems are in place for students to provide notification of planned absences or report any unexpected absences.</w:t>
      </w:r>
    </w:p>
    <w:p w14:paraId="2E0280E0" w14:textId="1B2A2302" w:rsidR="003C0911" w:rsidRDefault="003C0911" w:rsidP="003C0911">
      <w:pPr>
        <w:pStyle w:val="NormalWeb"/>
        <w:numPr>
          <w:ilvl w:val="0"/>
          <w:numId w:val="12"/>
        </w:numPr>
        <w:spacing w:before="0" w:beforeAutospacing="0" w:after="0" w:afterAutospacing="0"/>
        <w:jc w:val="both"/>
        <w:rPr>
          <w:rFonts w:ascii="Arial" w:hAnsi="Arial" w:cs="Arial"/>
          <w:b/>
          <w:bCs/>
          <w:sz w:val="22"/>
          <w:szCs w:val="22"/>
        </w:rPr>
      </w:pPr>
      <w:proofErr w:type="spellStart"/>
      <w:r w:rsidRPr="003C0911">
        <w:rPr>
          <w:rFonts w:ascii="Arial" w:hAnsi="Arial" w:cs="Arial"/>
          <w:sz w:val="22"/>
          <w:szCs w:val="22"/>
        </w:rPr>
        <w:t>Authorised</w:t>
      </w:r>
      <w:proofErr w:type="spellEnd"/>
      <w:r w:rsidRPr="003C0911">
        <w:rPr>
          <w:rFonts w:ascii="Arial" w:hAnsi="Arial" w:cs="Arial"/>
          <w:sz w:val="22"/>
          <w:szCs w:val="22"/>
        </w:rPr>
        <w:t xml:space="preserve"> periods of absence should not exceed 4 weeks in total across the academic year. Students who request extended absence beyond 4 weeks may be required to defer their studies. Any requests for extended periods of absence will be subject </w:t>
      </w:r>
      <w:r w:rsidR="00CF3975">
        <w:rPr>
          <w:rFonts w:ascii="Arial" w:hAnsi="Arial" w:cs="Arial"/>
          <w:sz w:val="22"/>
          <w:szCs w:val="22"/>
        </w:rPr>
        <w:t xml:space="preserve">to approval from the </w:t>
      </w:r>
      <w:proofErr w:type="spellStart"/>
      <w:r w:rsidR="00CF3975">
        <w:rPr>
          <w:rFonts w:ascii="Arial" w:hAnsi="Arial" w:cs="Arial"/>
          <w:sz w:val="22"/>
          <w:szCs w:val="22"/>
        </w:rPr>
        <w:t>Programme</w:t>
      </w:r>
      <w:proofErr w:type="spellEnd"/>
      <w:r w:rsidR="00CF3975">
        <w:rPr>
          <w:rFonts w:ascii="Arial" w:hAnsi="Arial" w:cs="Arial"/>
          <w:sz w:val="22"/>
          <w:szCs w:val="22"/>
        </w:rPr>
        <w:t xml:space="preserve"> Leader and Registrar’s Office,</w:t>
      </w:r>
      <w:r w:rsidRPr="003C0911">
        <w:rPr>
          <w:rFonts w:ascii="Arial" w:hAnsi="Arial" w:cs="Arial"/>
          <w:sz w:val="22"/>
          <w:szCs w:val="22"/>
        </w:rPr>
        <w:t xml:space="preserve"> and will depend on the nature of the </w:t>
      </w:r>
      <w:proofErr w:type="spellStart"/>
      <w:r w:rsidRPr="003C0911">
        <w:rPr>
          <w:rFonts w:ascii="Arial" w:hAnsi="Arial" w:cs="Arial"/>
          <w:sz w:val="22"/>
          <w:szCs w:val="22"/>
        </w:rPr>
        <w:t>programme</w:t>
      </w:r>
      <w:proofErr w:type="spellEnd"/>
      <w:r w:rsidRPr="003C0911">
        <w:rPr>
          <w:rFonts w:ascii="Arial" w:hAnsi="Arial" w:cs="Arial"/>
          <w:sz w:val="22"/>
          <w:szCs w:val="22"/>
        </w:rPr>
        <w:t xml:space="preserve"> delivery</w:t>
      </w:r>
      <w:r w:rsidR="00CF3975">
        <w:rPr>
          <w:rFonts w:ascii="Arial" w:hAnsi="Arial" w:cs="Arial"/>
          <w:sz w:val="22"/>
          <w:szCs w:val="22"/>
        </w:rPr>
        <w:t xml:space="preserve"> and validity of the request</w:t>
      </w:r>
      <w:r w:rsidRPr="003C0911">
        <w:rPr>
          <w:rFonts w:ascii="Arial" w:hAnsi="Arial" w:cs="Arial"/>
          <w:sz w:val="22"/>
          <w:szCs w:val="22"/>
        </w:rPr>
        <w:t>.</w:t>
      </w:r>
    </w:p>
    <w:p w14:paraId="3116ED03" w14:textId="03F62367" w:rsidR="003C0911" w:rsidRDefault="003C0911" w:rsidP="003C0911">
      <w:pPr>
        <w:pStyle w:val="NormalWeb"/>
        <w:numPr>
          <w:ilvl w:val="0"/>
          <w:numId w:val="12"/>
        </w:numPr>
        <w:spacing w:before="0" w:beforeAutospacing="0" w:after="0" w:afterAutospacing="0"/>
        <w:jc w:val="both"/>
        <w:rPr>
          <w:rFonts w:ascii="Arial" w:hAnsi="Arial" w:cs="Arial"/>
          <w:b/>
          <w:bCs/>
          <w:sz w:val="22"/>
          <w:szCs w:val="22"/>
        </w:rPr>
      </w:pPr>
      <w:r w:rsidRPr="003C0911">
        <w:rPr>
          <w:rFonts w:ascii="Arial" w:hAnsi="Arial" w:cs="Arial"/>
          <w:sz w:val="22"/>
          <w:szCs w:val="22"/>
        </w:rPr>
        <w:t>Data is reviewed for patterns of non-attendance and where appropriate referring students to their Personal Academic Tutor for discussion o</w:t>
      </w:r>
      <w:r w:rsidR="00E83A0A">
        <w:rPr>
          <w:rFonts w:ascii="Arial" w:hAnsi="Arial" w:cs="Arial"/>
          <w:sz w:val="22"/>
          <w:szCs w:val="22"/>
        </w:rPr>
        <w:t>f the</w:t>
      </w:r>
      <w:r w:rsidRPr="003C0911">
        <w:rPr>
          <w:rFonts w:ascii="Arial" w:hAnsi="Arial" w:cs="Arial"/>
          <w:sz w:val="22"/>
          <w:szCs w:val="22"/>
        </w:rPr>
        <w:t xml:space="preserve"> reasons for </w:t>
      </w:r>
      <w:r w:rsidR="00E83A0A">
        <w:rPr>
          <w:rFonts w:ascii="Arial" w:hAnsi="Arial" w:cs="Arial"/>
          <w:sz w:val="22"/>
          <w:szCs w:val="22"/>
        </w:rPr>
        <w:t>this</w:t>
      </w:r>
      <w:r w:rsidRPr="003C0911">
        <w:rPr>
          <w:rFonts w:ascii="Arial" w:hAnsi="Arial" w:cs="Arial"/>
          <w:sz w:val="22"/>
          <w:szCs w:val="22"/>
        </w:rPr>
        <w:t>.</w:t>
      </w:r>
    </w:p>
    <w:p w14:paraId="578F6B8C" w14:textId="77777777" w:rsidR="003C0911" w:rsidRDefault="003C0911" w:rsidP="003C0911">
      <w:pPr>
        <w:pStyle w:val="NormalWeb"/>
        <w:numPr>
          <w:ilvl w:val="0"/>
          <w:numId w:val="12"/>
        </w:numPr>
        <w:spacing w:before="0" w:beforeAutospacing="0" w:after="0" w:afterAutospacing="0"/>
        <w:jc w:val="both"/>
        <w:rPr>
          <w:rFonts w:ascii="Arial" w:hAnsi="Arial" w:cs="Arial"/>
          <w:b/>
          <w:bCs/>
          <w:sz w:val="22"/>
          <w:szCs w:val="22"/>
        </w:rPr>
      </w:pPr>
      <w:r w:rsidRPr="003C0911">
        <w:rPr>
          <w:rFonts w:ascii="Arial" w:hAnsi="Arial" w:cs="Arial"/>
          <w:sz w:val="22"/>
          <w:szCs w:val="22"/>
        </w:rPr>
        <w:lastRenderedPageBreak/>
        <w:t xml:space="preserve">Students are informed in writing of the importance of regular attendance at learning and teaching sessions, and through </w:t>
      </w:r>
      <w:proofErr w:type="spellStart"/>
      <w:r w:rsidRPr="003C0911">
        <w:rPr>
          <w:rFonts w:ascii="Arial" w:hAnsi="Arial" w:cs="Arial"/>
          <w:sz w:val="22"/>
          <w:szCs w:val="22"/>
        </w:rPr>
        <w:t>Programme</w:t>
      </w:r>
      <w:proofErr w:type="spellEnd"/>
      <w:r w:rsidRPr="003C0911">
        <w:rPr>
          <w:rFonts w:ascii="Arial" w:hAnsi="Arial" w:cs="Arial"/>
          <w:sz w:val="22"/>
          <w:szCs w:val="22"/>
        </w:rPr>
        <w:t xml:space="preserve"> Handbooks of any approved </w:t>
      </w:r>
      <w:proofErr w:type="spellStart"/>
      <w:r w:rsidRPr="003C0911">
        <w:rPr>
          <w:rFonts w:ascii="Arial" w:hAnsi="Arial" w:cs="Arial"/>
          <w:sz w:val="22"/>
          <w:szCs w:val="22"/>
        </w:rPr>
        <w:t>programme</w:t>
      </w:r>
      <w:proofErr w:type="spellEnd"/>
      <w:r w:rsidRPr="003C0911">
        <w:rPr>
          <w:rFonts w:ascii="Arial" w:hAnsi="Arial" w:cs="Arial"/>
          <w:sz w:val="22"/>
          <w:szCs w:val="22"/>
        </w:rPr>
        <w:t xml:space="preserve"> or module specific attendance requirements.</w:t>
      </w:r>
    </w:p>
    <w:p w14:paraId="341DC36F" w14:textId="77777777" w:rsidR="003C0911" w:rsidRDefault="003C0911" w:rsidP="003C0911">
      <w:pPr>
        <w:pStyle w:val="NormalWeb"/>
        <w:numPr>
          <w:ilvl w:val="0"/>
          <w:numId w:val="12"/>
        </w:numPr>
        <w:spacing w:before="0" w:beforeAutospacing="0" w:after="0" w:afterAutospacing="0"/>
        <w:jc w:val="both"/>
        <w:rPr>
          <w:rFonts w:ascii="Arial" w:hAnsi="Arial" w:cs="Arial"/>
          <w:b/>
          <w:bCs/>
          <w:sz w:val="22"/>
          <w:szCs w:val="22"/>
        </w:rPr>
      </w:pPr>
      <w:r w:rsidRPr="003C0911">
        <w:rPr>
          <w:rFonts w:ascii="Arial" w:hAnsi="Arial" w:cs="Arial"/>
          <w:sz w:val="22"/>
          <w:szCs w:val="22"/>
        </w:rPr>
        <w:t>All students have access to a Personal Academic Tutor.</w:t>
      </w:r>
    </w:p>
    <w:p w14:paraId="74DF508A" w14:textId="77777777" w:rsidR="003C0911" w:rsidRDefault="003C0911" w:rsidP="003C0911">
      <w:pPr>
        <w:pStyle w:val="NormalWeb"/>
        <w:numPr>
          <w:ilvl w:val="0"/>
          <w:numId w:val="12"/>
        </w:numPr>
        <w:spacing w:before="0" w:beforeAutospacing="0" w:after="0" w:afterAutospacing="0"/>
        <w:jc w:val="both"/>
        <w:rPr>
          <w:rFonts w:ascii="Arial" w:hAnsi="Arial" w:cs="Arial"/>
          <w:b/>
          <w:bCs/>
          <w:sz w:val="22"/>
          <w:szCs w:val="22"/>
        </w:rPr>
      </w:pPr>
      <w:r w:rsidRPr="003C0911">
        <w:rPr>
          <w:rFonts w:ascii="Arial" w:hAnsi="Arial" w:cs="Arial"/>
          <w:sz w:val="22"/>
          <w:szCs w:val="22"/>
        </w:rPr>
        <w:t xml:space="preserve">There are regular reviews of students’ progress on their </w:t>
      </w:r>
      <w:proofErr w:type="spellStart"/>
      <w:r w:rsidRPr="003C0911">
        <w:rPr>
          <w:rFonts w:ascii="Arial" w:hAnsi="Arial" w:cs="Arial"/>
          <w:sz w:val="22"/>
          <w:szCs w:val="22"/>
        </w:rPr>
        <w:t>programme</w:t>
      </w:r>
      <w:proofErr w:type="spellEnd"/>
      <w:r w:rsidRPr="003C0911">
        <w:rPr>
          <w:rFonts w:ascii="Arial" w:hAnsi="Arial" w:cs="Arial"/>
          <w:sz w:val="22"/>
          <w:szCs w:val="22"/>
        </w:rPr>
        <w:t xml:space="preserve">, including attendance, completion of assessment requirements and academic achievement, and that appropriate action is taken either to help students achieve their academic aims or, where students are failing to engage with the </w:t>
      </w:r>
      <w:proofErr w:type="spellStart"/>
      <w:r w:rsidRPr="003C0911">
        <w:rPr>
          <w:rFonts w:ascii="Arial" w:hAnsi="Arial" w:cs="Arial"/>
          <w:sz w:val="22"/>
          <w:szCs w:val="22"/>
        </w:rPr>
        <w:t>programme</w:t>
      </w:r>
      <w:proofErr w:type="spellEnd"/>
      <w:r w:rsidRPr="003C0911">
        <w:rPr>
          <w:rFonts w:ascii="Arial" w:hAnsi="Arial" w:cs="Arial"/>
          <w:sz w:val="22"/>
          <w:szCs w:val="22"/>
        </w:rPr>
        <w:t>, provide appropriate guidance.</w:t>
      </w:r>
    </w:p>
    <w:p w14:paraId="3621A875" w14:textId="77777777" w:rsidR="003C0911" w:rsidRDefault="003C0911" w:rsidP="003C0911">
      <w:pPr>
        <w:pStyle w:val="NormalWeb"/>
        <w:numPr>
          <w:ilvl w:val="0"/>
          <w:numId w:val="12"/>
        </w:numPr>
        <w:spacing w:before="0" w:beforeAutospacing="0" w:after="0" w:afterAutospacing="0"/>
        <w:jc w:val="both"/>
        <w:rPr>
          <w:rFonts w:ascii="Arial" w:hAnsi="Arial" w:cs="Arial"/>
          <w:b/>
          <w:bCs/>
          <w:sz w:val="22"/>
          <w:szCs w:val="22"/>
        </w:rPr>
      </w:pPr>
      <w:r w:rsidRPr="003C0911">
        <w:rPr>
          <w:rFonts w:ascii="Arial" w:hAnsi="Arial" w:cs="Arial"/>
          <w:sz w:val="22"/>
          <w:szCs w:val="22"/>
        </w:rPr>
        <w:t>Students are advised of the support available to them</w:t>
      </w:r>
      <w:r>
        <w:rPr>
          <w:rFonts w:ascii="Arial" w:hAnsi="Arial" w:cs="Arial"/>
          <w:sz w:val="22"/>
          <w:szCs w:val="22"/>
        </w:rPr>
        <w:t xml:space="preserve"> at University</w:t>
      </w:r>
      <w:r w:rsidRPr="003C0911">
        <w:rPr>
          <w:rFonts w:ascii="Arial" w:hAnsi="Arial" w:cs="Arial"/>
          <w:sz w:val="22"/>
          <w:szCs w:val="22"/>
        </w:rPr>
        <w:t>.</w:t>
      </w:r>
    </w:p>
    <w:p w14:paraId="444860C1" w14:textId="77777777" w:rsidR="003C0911" w:rsidRDefault="003C0911" w:rsidP="003C0911">
      <w:pPr>
        <w:pStyle w:val="NormalWeb"/>
        <w:numPr>
          <w:ilvl w:val="0"/>
          <w:numId w:val="12"/>
        </w:numPr>
        <w:spacing w:before="0" w:beforeAutospacing="0" w:after="0" w:afterAutospacing="0"/>
        <w:jc w:val="both"/>
        <w:rPr>
          <w:rFonts w:ascii="Arial" w:hAnsi="Arial" w:cs="Arial"/>
          <w:b/>
          <w:bCs/>
          <w:sz w:val="22"/>
          <w:szCs w:val="22"/>
        </w:rPr>
      </w:pPr>
      <w:r w:rsidRPr="003C0911">
        <w:rPr>
          <w:rFonts w:ascii="Arial" w:hAnsi="Arial" w:cs="Arial"/>
          <w:sz w:val="22"/>
          <w:szCs w:val="22"/>
        </w:rPr>
        <w:t>In the case of the absence of a member of teaching staff, students are informed at the earliest opportunity of the alternative arrangements for the class.</w:t>
      </w:r>
    </w:p>
    <w:p w14:paraId="27B49432" w14:textId="4AD25B21" w:rsidR="00A173B5" w:rsidRDefault="009D010C" w:rsidP="00A173B5">
      <w:pPr>
        <w:pStyle w:val="NormalWeb"/>
        <w:numPr>
          <w:ilvl w:val="0"/>
          <w:numId w:val="12"/>
        </w:numPr>
        <w:spacing w:before="0" w:beforeAutospacing="0" w:after="0" w:afterAutospacing="0"/>
        <w:jc w:val="both"/>
        <w:rPr>
          <w:rFonts w:ascii="Arial" w:hAnsi="Arial" w:cs="Arial"/>
          <w:b/>
          <w:bCs/>
          <w:sz w:val="22"/>
          <w:szCs w:val="22"/>
        </w:rPr>
      </w:pPr>
      <w:r>
        <w:rPr>
          <w:rFonts w:ascii="Arial" w:hAnsi="Arial" w:cs="Arial"/>
          <w:sz w:val="22"/>
          <w:szCs w:val="22"/>
        </w:rPr>
        <w:t xml:space="preserve">The </w:t>
      </w:r>
      <w:r w:rsidR="001B5266">
        <w:rPr>
          <w:rFonts w:ascii="Arial" w:hAnsi="Arial" w:cs="Arial"/>
          <w:sz w:val="22"/>
          <w:szCs w:val="22"/>
        </w:rPr>
        <w:t xml:space="preserve">dedicated Teaching </w:t>
      </w:r>
      <w:proofErr w:type="spellStart"/>
      <w:r w:rsidR="001B5266">
        <w:rPr>
          <w:rFonts w:ascii="Arial" w:hAnsi="Arial" w:cs="Arial"/>
          <w:sz w:val="22"/>
          <w:szCs w:val="22"/>
        </w:rPr>
        <w:t>Asistant</w:t>
      </w:r>
      <w:proofErr w:type="spellEnd"/>
      <w:r>
        <w:rPr>
          <w:rFonts w:ascii="Arial" w:hAnsi="Arial" w:cs="Arial"/>
          <w:sz w:val="22"/>
          <w:szCs w:val="22"/>
        </w:rPr>
        <w:t xml:space="preserve"> will review</w:t>
      </w:r>
      <w:r w:rsidR="003C0911" w:rsidRPr="003C0911">
        <w:rPr>
          <w:rFonts w:ascii="Arial" w:hAnsi="Arial" w:cs="Arial"/>
          <w:sz w:val="22"/>
          <w:szCs w:val="22"/>
        </w:rPr>
        <w:t xml:space="preserve"> the absence notification lists </w:t>
      </w:r>
      <w:r>
        <w:rPr>
          <w:rFonts w:ascii="Arial" w:hAnsi="Arial" w:cs="Arial"/>
          <w:sz w:val="22"/>
          <w:szCs w:val="22"/>
        </w:rPr>
        <w:t>every four weeks and</w:t>
      </w:r>
      <w:r w:rsidR="003C0911" w:rsidRPr="003C0911">
        <w:rPr>
          <w:rFonts w:ascii="Arial" w:hAnsi="Arial" w:cs="Arial"/>
          <w:sz w:val="22"/>
          <w:szCs w:val="22"/>
        </w:rPr>
        <w:t xml:space="preserve"> alert </w:t>
      </w:r>
      <w:r>
        <w:rPr>
          <w:rFonts w:ascii="Arial" w:hAnsi="Arial" w:cs="Arial"/>
          <w:sz w:val="22"/>
          <w:szCs w:val="22"/>
        </w:rPr>
        <w:t>students and PATs</w:t>
      </w:r>
      <w:r w:rsidR="003C0911" w:rsidRPr="003C0911">
        <w:rPr>
          <w:rFonts w:ascii="Arial" w:hAnsi="Arial" w:cs="Arial"/>
          <w:sz w:val="22"/>
          <w:szCs w:val="22"/>
        </w:rPr>
        <w:t xml:space="preserve"> to any</w:t>
      </w:r>
      <w:r>
        <w:rPr>
          <w:rFonts w:ascii="Arial" w:hAnsi="Arial" w:cs="Arial"/>
          <w:sz w:val="22"/>
          <w:szCs w:val="22"/>
        </w:rPr>
        <w:t xml:space="preserve"> modules in which the student has fallen below 70% attendance</w:t>
      </w:r>
      <w:r w:rsidR="003C0911" w:rsidRPr="003C0911">
        <w:rPr>
          <w:rFonts w:ascii="Arial" w:hAnsi="Arial" w:cs="Arial"/>
          <w:sz w:val="22"/>
          <w:szCs w:val="22"/>
        </w:rPr>
        <w:t>.</w:t>
      </w:r>
      <w:r>
        <w:rPr>
          <w:rFonts w:ascii="Arial" w:hAnsi="Arial" w:cs="Arial"/>
          <w:sz w:val="22"/>
          <w:szCs w:val="22"/>
        </w:rPr>
        <w:t xml:space="preserve"> </w:t>
      </w:r>
    </w:p>
    <w:p w14:paraId="55A611F6" w14:textId="20FFF7DE" w:rsidR="00A173B5" w:rsidRDefault="00A173B5" w:rsidP="00A173B5">
      <w:pPr>
        <w:pStyle w:val="NormalWeb"/>
        <w:numPr>
          <w:ilvl w:val="0"/>
          <w:numId w:val="1"/>
        </w:numPr>
        <w:spacing w:before="0" w:beforeAutospacing="0" w:after="0" w:afterAutospacing="0"/>
        <w:jc w:val="both"/>
        <w:rPr>
          <w:rFonts w:ascii="Arial" w:hAnsi="Arial" w:cs="Arial"/>
          <w:b/>
          <w:bCs/>
          <w:sz w:val="22"/>
          <w:szCs w:val="22"/>
        </w:rPr>
      </w:pPr>
      <w:bookmarkStart w:id="0" w:name="_Hlk174554124"/>
      <w:r w:rsidRPr="00A173B5">
        <w:rPr>
          <w:rFonts w:ascii="Arial" w:hAnsi="Arial" w:cs="Arial"/>
          <w:b/>
          <w:bCs/>
          <w:sz w:val="22"/>
          <w:szCs w:val="22"/>
        </w:rPr>
        <w:t>Reviewing Student Attendance</w:t>
      </w:r>
      <w:r w:rsidR="009D010C">
        <w:rPr>
          <w:rFonts w:ascii="Arial" w:hAnsi="Arial" w:cs="Arial"/>
          <w:b/>
          <w:bCs/>
          <w:sz w:val="22"/>
          <w:szCs w:val="22"/>
        </w:rPr>
        <w:t xml:space="preserve"> </w:t>
      </w:r>
    </w:p>
    <w:p w14:paraId="5F0BF55D" w14:textId="0B5C82FB" w:rsidR="00A173B5" w:rsidRPr="00A01690" w:rsidRDefault="00A173B5" w:rsidP="00A173B5">
      <w:pPr>
        <w:pStyle w:val="NormalWeb"/>
        <w:numPr>
          <w:ilvl w:val="1"/>
          <w:numId w:val="1"/>
        </w:numPr>
        <w:spacing w:before="0" w:beforeAutospacing="0" w:after="0" w:afterAutospacing="0"/>
        <w:jc w:val="both"/>
        <w:rPr>
          <w:rFonts w:ascii="Arial" w:hAnsi="Arial" w:cs="Arial"/>
          <w:b/>
          <w:bCs/>
          <w:sz w:val="22"/>
          <w:szCs w:val="22"/>
        </w:rPr>
      </w:pPr>
      <w:r w:rsidRPr="00A173B5">
        <w:rPr>
          <w:rFonts w:ascii="Arial" w:hAnsi="Arial" w:cs="Arial"/>
          <w:sz w:val="22"/>
          <w:szCs w:val="22"/>
        </w:rPr>
        <w:t xml:space="preserve">The </w:t>
      </w:r>
      <w:r>
        <w:rPr>
          <w:rFonts w:ascii="Arial" w:hAnsi="Arial" w:cs="Arial"/>
          <w:sz w:val="22"/>
          <w:szCs w:val="22"/>
        </w:rPr>
        <w:t>University</w:t>
      </w:r>
      <w:r w:rsidRPr="00A173B5">
        <w:rPr>
          <w:rFonts w:ascii="Arial" w:hAnsi="Arial" w:cs="Arial"/>
          <w:sz w:val="22"/>
          <w:szCs w:val="22"/>
        </w:rPr>
        <w:t xml:space="preserve"> will ensure that students are notified where </w:t>
      </w:r>
      <w:proofErr w:type="spellStart"/>
      <w:r w:rsidRPr="00A173B5">
        <w:rPr>
          <w:rFonts w:ascii="Arial" w:hAnsi="Arial" w:cs="Arial"/>
          <w:sz w:val="22"/>
          <w:szCs w:val="22"/>
        </w:rPr>
        <w:t>unauthorised</w:t>
      </w:r>
      <w:proofErr w:type="spellEnd"/>
      <w:r w:rsidRPr="00A173B5">
        <w:rPr>
          <w:rFonts w:ascii="Arial" w:hAnsi="Arial" w:cs="Arial"/>
          <w:sz w:val="22"/>
          <w:szCs w:val="22"/>
        </w:rPr>
        <w:t xml:space="preserve"> absences have been recorded, to remind them of the attendance requirements and to signpost sources of support. Whilst attendance will be recorded from the start of scheduled teaching for the </w:t>
      </w:r>
      <w:proofErr w:type="spellStart"/>
      <w:r w:rsidRPr="00A173B5">
        <w:rPr>
          <w:rFonts w:ascii="Arial" w:hAnsi="Arial" w:cs="Arial"/>
          <w:sz w:val="22"/>
          <w:szCs w:val="22"/>
        </w:rPr>
        <w:t>programme</w:t>
      </w:r>
      <w:proofErr w:type="spellEnd"/>
      <w:r w:rsidRPr="00A173B5">
        <w:rPr>
          <w:rFonts w:ascii="Arial" w:hAnsi="Arial" w:cs="Arial"/>
          <w:sz w:val="22"/>
          <w:szCs w:val="22"/>
        </w:rPr>
        <w:t xml:space="preserve">, these messages will not commence until the </w:t>
      </w:r>
      <w:r w:rsidR="009D010C">
        <w:rPr>
          <w:rFonts w:ascii="Arial" w:hAnsi="Arial" w:cs="Arial"/>
          <w:sz w:val="22"/>
          <w:szCs w:val="22"/>
        </w:rPr>
        <w:t>fourth</w:t>
      </w:r>
      <w:r w:rsidRPr="00A173B5">
        <w:rPr>
          <w:rFonts w:ascii="Arial" w:hAnsi="Arial" w:cs="Arial"/>
          <w:sz w:val="22"/>
          <w:szCs w:val="22"/>
        </w:rPr>
        <w:t xml:space="preserve"> teaching week. </w:t>
      </w:r>
    </w:p>
    <w:p w14:paraId="68D0D94F" w14:textId="5DB74E63" w:rsidR="00A01690" w:rsidRPr="00617251" w:rsidRDefault="009D010C" w:rsidP="00CD6F7D">
      <w:pPr>
        <w:pStyle w:val="NormalWeb"/>
        <w:numPr>
          <w:ilvl w:val="1"/>
          <w:numId w:val="1"/>
        </w:numPr>
        <w:spacing w:before="0" w:beforeAutospacing="0" w:after="0" w:afterAutospacing="0"/>
        <w:jc w:val="both"/>
        <w:rPr>
          <w:rFonts w:ascii="Arial" w:hAnsi="Arial" w:cs="Arial"/>
          <w:b/>
          <w:bCs/>
          <w:sz w:val="22"/>
          <w:szCs w:val="22"/>
        </w:rPr>
      </w:pPr>
      <w:r>
        <w:rPr>
          <w:rFonts w:ascii="Arial" w:hAnsi="Arial" w:cs="Arial"/>
          <w:sz w:val="22"/>
          <w:szCs w:val="22"/>
        </w:rPr>
        <w:t xml:space="preserve">Any </w:t>
      </w:r>
      <w:r w:rsidR="00A01690" w:rsidRPr="009D010C">
        <w:rPr>
          <w:rFonts w:ascii="Arial" w:hAnsi="Arial" w:cs="Arial"/>
          <w:sz w:val="22"/>
          <w:szCs w:val="22"/>
        </w:rPr>
        <w:t xml:space="preserve">student whose attendance falls below 70% by the end of the fourth week </w:t>
      </w:r>
      <w:r>
        <w:rPr>
          <w:rFonts w:ascii="Arial" w:hAnsi="Arial" w:cs="Arial"/>
          <w:sz w:val="22"/>
          <w:szCs w:val="22"/>
        </w:rPr>
        <w:t xml:space="preserve">in any module of their </w:t>
      </w:r>
      <w:proofErr w:type="spellStart"/>
      <w:r>
        <w:rPr>
          <w:rFonts w:ascii="Arial" w:hAnsi="Arial" w:cs="Arial"/>
          <w:sz w:val="22"/>
          <w:szCs w:val="22"/>
        </w:rPr>
        <w:t>programme</w:t>
      </w:r>
      <w:proofErr w:type="spellEnd"/>
      <w:r>
        <w:rPr>
          <w:rFonts w:ascii="Arial" w:hAnsi="Arial" w:cs="Arial"/>
          <w:sz w:val="22"/>
          <w:szCs w:val="22"/>
        </w:rPr>
        <w:t xml:space="preserve"> </w:t>
      </w:r>
      <w:r w:rsidR="00A01690" w:rsidRPr="009D010C">
        <w:rPr>
          <w:rFonts w:ascii="Arial" w:hAnsi="Arial" w:cs="Arial"/>
          <w:sz w:val="22"/>
          <w:szCs w:val="22"/>
        </w:rPr>
        <w:t>will be issued a formal warning in writing</w:t>
      </w:r>
      <w:r w:rsidR="00CD6F7D" w:rsidRPr="009D010C">
        <w:rPr>
          <w:rFonts w:ascii="Arial" w:hAnsi="Arial" w:cs="Arial"/>
          <w:sz w:val="22"/>
          <w:szCs w:val="22"/>
        </w:rPr>
        <w:t xml:space="preserve"> </w:t>
      </w:r>
      <w:r>
        <w:rPr>
          <w:rFonts w:ascii="Arial" w:hAnsi="Arial" w:cs="Arial"/>
          <w:sz w:val="22"/>
          <w:szCs w:val="22"/>
        </w:rPr>
        <w:t xml:space="preserve">by the </w:t>
      </w:r>
      <w:r w:rsidR="001B5266">
        <w:rPr>
          <w:rFonts w:ascii="Arial" w:hAnsi="Arial" w:cs="Arial"/>
          <w:sz w:val="22"/>
          <w:szCs w:val="22"/>
        </w:rPr>
        <w:t xml:space="preserve">Teaching </w:t>
      </w:r>
      <w:proofErr w:type="spellStart"/>
      <w:r w:rsidR="001B5266">
        <w:rPr>
          <w:rFonts w:ascii="Arial" w:hAnsi="Arial" w:cs="Arial"/>
          <w:sz w:val="22"/>
          <w:szCs w:val="22"/>
        </w:rPr>
        <w:t>Asistant</w:t>
      </w:r>
      <w:proofErr w:type="spellEnd"/>
      <w:r>
        <w:rPr>
          <w:rFonts w:ascii="Arial" w:hAnsi="Arial" w:cs="Arial"/>
          <w:sz w:val="22"/>
          <w:szCs w:val="22"/>
        </w:rPr>
        <w:t xml:space="preserve">. This warning will </w:t>
      </w:r>
      <w:r w:rsidR="00617251">
        <w:rPr>
          <w:rFonts w:ascii="Arial" w:hAnsi="Arial" w:cs="Arial"/>
          <w:sz w:val="22"/>
          <w:szCs w:val="22"/>
        </w:rPr>
        <w:t>simultaneously</w:t>
      </w:r>
      <w:r>
        <w:rPr>
          <w:rFonts w:ascii="Arial" w:hAnsi="Arial" w:cs="Arial"/>
          <w:sz w:val="22"/>
          <w:szCs w:val="22"/>
        </w:rPr>
        <w:t xml:space="preserve"> be sent to their PAT. </w:t>
      </w:r>
      <w:r w:rsidR="00617251">
        <w:rPr>
          <w:rFonts w:ascii="Arial" w:hAnsi="Arial" w:cs="Arial"/>
          <w:sz w:val="22"/>
          <w:szCs w:val="22"/>
        </w:rPr>
        <w:t xml:space="preserve">Notices of falling below 70% will </w:t>
      </w:r>
      <w:r w:rsidR="00082919">
        <w:rPr>
          <w:rFonts w:ascii="Arial" w:hAnsi="Arial" w:cs="Arial"/>
          <w:sz w:val="22"/>
          <w:szCs w:val="22"/>
        </w:rPr>
        <w:t xml:space="preserve">also </w:t>
      </w:r>
      <w:r w:rsidR="00617251">
        <w:rPr>
          <w:rFonts w:ascii="Arial" w:hAnsi="Arial" w:cs="Arial"/>
          <w:sz w:val="22"/>
          <w:szCs w:val="22"/>
        </w:rPr>
        <w:t xml:space="preserve">be sent </w:t>
      </w:r>
      <w:r w:rsidR="00082919">
        <w:rPr>
          <w:rFonts w:ascii="Arial" w:hAnsi="Arial" w:cs="Arial"/>
          <w:sz w:val="22"/>
          <w:szCs w:val="22"/>
        </w:rPr>
        <w:t>after the end of the eighth week</w:t>
      </w:r>
      <w:r w:rsidR="00617251">
        <w:rPr>
          <w:rFonts w:ascii="Arial" w:hAnsi="Arial" w:cs="Arial"/>
          <w:sz w:val="22"/>
          <w:szCs w:val="22"/>
        </w:rPr>
        <w:t xml:space="preserve">. </w:t>
      </w:r>
    </w:p>
    <w:p w14:paraId="3E87BBCB" w14:textId="16337E66" w:rsidR="00617251" w:rsidRPr="004E4658" w:rsidRDefault="00617251" w:rsidP="00CD6F7D">
      <w:pPr>
        <w:pStyle w:val="NormalWeb"/>
        <w:numPr>
          <w:ilvl w:val="1"/>
          <w:numId w:val="1"/>
        </w:numPr>
        <w:spacing w:before="0" w:beforeAutospacing="0" w:after="0" w:afterAutospacing="0"/>
        <w:jc w:val="both"/>
        <w:rPr>
          <w:rFonts w:ascii="Arial" w:hAnsi="Arial" w:cs="Arial"/>
          <w:b/>
          <w:bCs/>
          <w:sz w:val="22"/>
          <w:szCs w:val="22"/>
        </w:rPr>
      </w:pPr>
      <w:r>
        <w:rPr>
          <w:rFonts w:ascii="Arial" w:hAnsi="Arial" w:cs="Arial"/>
          <w:sz w:val="22"/>
          <w:szCs w:val="22"/>
        </w:rPr>
        <w:t>Within 5 working days of receiving notice from the Help Desk, PATs are responsible for contacting the student in question to schedule a consultation</w:t>
      </w:r>
    </w:p>
    <w:p w14:paraId="05677B2F" w14:textId="5DE5320E" w:rsidR="004E4658" w:rsidRPr="004E4658" w:rsidRDefault="004E4658" w:rsidP="004E4658">
      <w:pPr>
        <w:pStyle w:val="NormalWeb"/>
        <w:numPr>
          <w:ilvl w:val="1"/>
          <w:numId w:val="1"/>
        </w:numPr>
        <w:spacing w:before="0" w:beforeAutospacing="0" w:after="0" w:afterAutospacing="0"/>
        <w:jc w:val="both"/>
        <w:rPr>
          <w:rFonts w:ascii="Arial" w:hAnsi="Arial" w:cs="Arial"/>
          <w:b/>
          <w:bCs/>
          <w:sz w:val="22"/>
          <w:szCs w:val="22"/>
        </w:rPr>
      </w:pPr>
      <w:r>
        <w:rPr>
          <w:rFonts w:ascii="Arial" w:hAnsi="Arial" w:cs="Arial"/>
          <w:sz w:val="22"/>
          <w:szCs w:val="22"/>
        </w:rPr>
        <w:t xml:space="preserve">PATs </w:t>
      </w:r>
      <w:r w:rsidRPr="00A173B5">
        <w:rPr>
          <w:rFonts w:ascii="Arial" w:hAnsi="Arial" w:cs="Arial"/>
          <w:sz w:val="22"/>
          <w:szCs w:val="22"/>
        </w:rPr>
        <w:t xml:space="preserve">are responsible for ensuring the meeting takes place as soon as practicable. At the meeting, the </w:t>
      </w:r>
      <w:r>
        <w:rPr>
          <w:rFonts w:ascii="Arial" w:hAnsi="Arial" w:cs="Arial"/>
          <w:sz w:val="22"/>
          <w:szCs w:val="22"/>
        </w:rPr>
        <w:t xml:space="preserve">PAT </w:t>
      </w:r>
      <w:r w:rsidRPr="00A173B5">
        <w:rPr>
          <w:rFonts w:ascii="Arial" w:hAnsi="Arial" w:cs="Arial"/>
          <w:sz w:val="22"/>
          <w:szCs w:val="22"/>
        </w:rPr>
        <w:t xml:space="preserve">should remind the student of the attendance requirements for their </w:t>
      </w:r>
      <w:proofErr w:type="spellStart"/>
      <w:r w:rsidRPr="00A173B5">
        <w:rPr>
          <w:rFonts w:ascii="Arial" w:hAnsi="Arial" w:cs="Arial"/>
          <w:sz w:val="22"/>
          <w:szCs w:val="22"/>
        </w:rPr>
        <w:t>programme</w:t>
      </w:r>
      <w:proofErr w:type="spellEnd"/>
      <w:r w:rsidRPr="00A173B5">
        <w:rPr>
          <w:rFonts w:ascii="Arial" w:hAnsi="Arial" w:cs="Arial"/>
          <w:sz w:val="22"/>
          <w:szCs w:val="22"/>
        </w:rPr>
        <w:t xml:space="preserve">, discuss the reasons for the student’s non-attendance and identify any support the student might require to be able to re-engage with their </w:t>
      </w:r>
      <w:proofErr w:type="spellStart"/>
      <w:r w:rsidRPr="00A173B5">
        <w:rPr>
          <w:rFonts w:ascii="Arial" w:hAnsi="Arial" w:cs="Arial"/>
          <w:sz w:val="22"/>
          <w:szCs w:val="22"/>
        </w:rPr>
        <w:t>programme</w:t>
      </w:r>
      <w:proofErr w:type="spellEnd"/>
      <w:r w:rsidRPr="00A173B5">
        <w:rPr>
          <w:rFonts w:ascii="Arial" w:hAnsi="Arial" w:cs="Arial"/>
          <w:sz w:val="22"/>
          <w:szCs w:val="22"/>
        </w:rPr>
        <w:t xml:space="preserve"> of study. </w:t>
      </w:r>
      <w:r>
        <w:rPr>
          <w:rFonts w:ascii="Arial" w:hAnsi="Arial" w:cs="Arial"/>
          <w:sz w:val="22"/>
          <w:szCs w:val="22"/>
        </w:rPr>
        <w:t xml:space="preserve">After the consultation, both parties will complete and sign the Attendance Warning and Action form, including the date and result of the consultation. </w:t>
      </w:r>
    </w:p>
    <w:p w14:paraId="6DED6947" w14:textId="1522E35B" w:rsidR="004E4658" w:rsidRDefault="004E4658" w:rsidP="004E4658">
      <w:pPr>
        <w:pStyle w:val="NormalWeb"/>
        <w:numPr>
          <w:ilvl w:val="1"/>
          <w:numId w:val="1"/>
        </w:numPr>
        <w:spacing w:before="0" w:beforeAutospacing="0" w:after="0" w:afterAutospacing="0"/>
        <w:jc w:val="both"/>
        <w:rPr>
          <w:rFonts w:ascii="Arial" w:hAnsi="Arial" w:cs="Arial"/>
          <w:b/>
          <w:bCs/>
          <w:sz w:val="22"/>
          <w:szCs w:val="22"/>
        </w:rPr>
      </w:pPr>
      <w:r>
        <w:rPr>
          <w:rFonts w:ascii="Arial" w:hAnsi="Arial" w:cs="Arial"/>
          <w:sz w:val="22"/>
          <w:szCs w:val="22"/>
        </w:rPr>
        <w:t>PATs are</w:t>
      </w:r>
      <w:r w:rsidRPr="00A173B5">
        <w:rPr>
          <w:rFonts w:ascii="Arial" w:hAnsi="Arial" w:cs="Arial"/>
          <w:sz w:val="22"/>
          <w:szCs w:val="22"/>
        </w:rPr>
        <w:t xml:space="preserve"> responsible for ensuring that the identified actions are taken and reported in accordance with the requirements set out to them. Actions can include </w:t>
      </w:r>
      <w:r>
        <w:rPr>
          <w:rFonts w:ascii="Arial" w:hAnsi="Arial" w:cs="Arial"/>
          <w:sz w:val="22"/>
          <w:szCs w:val="22"/>
        </w:rPr>
        <w:t xml:space="preserve">requesting </w:t>
      </w:r>
      <w:proofErr w:type="spellStart"/>
      <w:r>
        <w:rPr>
          <w:rFonts w:ascii="Arial" w:hAnsi="Arial" w:cs="Arial"/>
          <w:sz w:val="22"/>
          <w:szCs w:val="22"/>
        </w:rPr>
        <w:t>authorisation</w:t>
      </w:r>
      <w:proofErr w:type="spellEnd"/>
      <w:r>
        <w:rPr>
          <w:rFonts w:ascii="Arial" w:hAnsi="Arial" w:cs="Arial"/>
          <w:sz w:val="22"/>
          <w:szCs w:val="22"/>
        </w:rPr>
        <w:t xml:space="preserve"> from the Registrar’s office</w:t>
      </w:r>
      <w:r w:rsidRPr="00A173B5">
        <w:rPr>
          <w:rFonts w:ascii="Arial" w:hAnsi="Arial" w:cs="Arial"/>
          <w:sz w:val="22"/>
          <w:szCs w:val="22"/>
        </w:rPr>
        <w:t xml:space="preserve"> (where there have been exceptional reasons preventing a student from attending but these have now ended), referring a student to central support services (academic skills sessions, wellbeing advice, or counselling) where this will help them to re-engage with their learning or can include referring a student to </w:t>
      </w:r>
      <w:r>
        <w:rPr>
          <w:rFonts w:ascii="Arial" w:hAnsi="Arial" w:cs="Arial"/>
          <w:sz w:val="22"/>
          <w:szCs w:val="22"/>
        </w:rPr>
        <w:t>t</w:t>
      </w:r>
      <w:r w:rsidRPr="00A173B5">
        <w:rPr>
          <w:rFonts w:ascii="Arial" w:hAnsi="Arial" w:cs="Arial"/>
          <w:sz w:val="22"/>
          <w:szCs w:val="22"/>
        </w:rPr>
        <w:t>he Fitness to Study Procedur</w:t>
      </w:r>
      <w:r>
        <w:rPr>
          <w:rFonts w:ascii="Arial" w:hAnsi="Arial" w:cs="Arial"/>
          <w:sz w:val="22"/>
          <w:szCs w:val="22"/>
        </w:rPr>
        <w:t>e</w:t>
      </w:r>
      <w:r w:rsidRPr="00A173B5">
        <w:rPr>
          <w:rFonts w:ascii="Arial" w:hAnsi="Arial" w:cs="Arial"/>
          <w:sz w:val="22"/>
          <w:szCs w:val="22"/>
        </w:rPr>
        <w:t xml:space="preserve">. </w:t>
      </w:r>
    </w:p>
    <w:p w14:paraId="2D0073CE" w14:textId="567B8126" w:rsidR="004E4658" w:rsidRPr="004E4658" w:rsidRDefault="004E4658" w:rsidP="004E4658">
      <w:pPr>
        <w:pStyle w:val="NormalWeb"/>
        <w:numPr>
          <w:ilvl w:val="1"/>
          <w:numId w:val="1"/>
        </w:numPr>
        <w:spacing w:before="0" w:beforeAutospacing="0" w:after="0" w:afterAutospacing="0"/>
        <w:jc w:val="both"/>
        <w:rPr>
          <w:rFonts w:ascii="Arial" w:hAnsi="Arial" w:cs="Arial"/>
          <w:b/>
          <w:bCs/>
          <w:sz w:val="22"/>
          <w:szCs w:val="22"/>
        </w:rPr>
      </w:pPr>
      <w:r w:rsidRPr="00A173B5">
        <w:rPr>
          <w:rFonts w:ascii="Arial" w:hAnsi="Arial" w:cs="Arial"/>
          <w:sz w:val="22"/>
          <w:szCs w:val="22"/>
        </w:rPr>
        <w:t xml:space="preserve">The </w:t>
      </w:r>
      <w:r>
        <w:rPr>
          <w:rFonts w:ascii="Arial" w:hAnsi="Arial" w:cs="Arial"/>
          <w:sz w:val="22"/>
          <w:szCs w:val="22"/>
        </w:rPr>
        <w:t>University</w:t>
      </w:r>
      <w:r w:rsidRPr="00A173B5">
        <w:rPr>
          <w:rFonts w:ascii="Arial" w:hAnsi="Arial" w:cs="Arial"/>
          <w:sz w:val="22"/>
          <w:szCs w:val="22"/>
        </w:rPr>
        <w:t xml:space="preserve"> will ensure that </w:t>
      </w:r>
      <w:r>
        <w:rPr>
          <w:rFonts w:ascii="Arial" w:hAnsi="Arial" w:cs="Arial"/>
          <w:sz w:val="22"/>
          <w:szCs w:val="22"/>
        </w:rPr>
        <w:t>PAT/</w:t>
      </w:r>
      <w:proofErr w:type="spellStart"/>
      <w:r>
        <w:rPr>
          <w:rFonts w:ascii="Arial" w:hAnsi="Arial" w:cs="Arial"/>
          <w:sz w:val="22"/>
          <w:szCs w:val="22"/>
        </w:rPr>
        <w:t>Programme</w:t>
      </w:r>
      <w:proofErr w:type="spellEnd"/>
      <w:r>
        <w:rPr>
          <w:rFonts w:ascii="Arial" w:hAnsi="Arial" w:cs="Arial"/>
          <w:sz w:val="22"/>
          <w:szCs w:val="22"/>
        </w:rPr>
        <w:t xml:space="preserve"> Leaders </w:t>
      </w:r>
      <w:r w:rsidRPr="00A173B5">
        <w:rPr>
          <w:rFonts w:ascii="Arial" w:hAnsi="Arial" w:cs="Arial"/>
          <w:sz w:val="22"/>
          <w:szCs w:val="22"/>
        </w:rPr>
        <w:t>are provided with the training, guidance and advice required to fulfil these obligations.</w:t>
      </w:r>
    </w:p>
    <w:p w14:paraId="1B31AF81" w14:textId="11242DDC" w:rsidR="00617251" w:rsidRPr="00617251" w:rsidRDefault="00A01690" w:rsidP="00617251">
      <w:pPr>
        <w:pStyle w:val="NormalWeb"/>
        <w:numPr>
          <w:ilvl w:val="1"/>
          <w:numId w:val="1"/>
        </w:numPr>
        <w:spacing w:before="0" w:beforeAutospacing="0" w:after="0" w:afterAutospacing="0"/>
        <w:jc w:val="both"/>
        <w:rPr>
          <w:rFonts w:ascii="Arial" w:hAnsi="Arial" w:cs="Arial"/>
          <w:b/>
          <w:bCs/>
          <w:sz w:val="22"/>
          <w:szCs w:val="22"/>
        </w:rPr>
      </w:pPr>
      <w:r w:rsidRPr="009D010C">
        <w:rPr>
          <w:rFonts w:ascii="Arial" w:hAnsi="Arial" w:cs="Arial"/>
          <w:sz w:val="22"/>
          <w:szCs w:val="22"/>
        </w:rPr>
        <w:t xml:space="preserve">Any student whose attendance falls below 70% </w:t>
      </w:r>
      <w:r w:rsidR="004E4658">
        <w:rPr>
          <w:rFonts w:ascii="Arial" w:hAnsi="Arial" w:cs="Arial"/>
          <w:sz w:val="22"/>
          <w:szCs w:val="22"/>
        </w:rPr>
        <w:t>in any</w:t>
      </w:r>
      <w:r w:rsidR="00D40040">
        <w:rPr>
          <w:rFonts w:ascii="Arial" w:hAnsi="Arial" w:cs="Arial"/>
          <w:sz w:val="22"/>
          <w:szCs w:val="22"/>
        </w:rPr>
        <w:t xml:space="preserve"> module</w:t>
      </w:r>
      <w:r w:rsidR="004E4658">
        <w:rPr>
          <w:rFonts w:ascii="Arial" w:hAnsi="Arial" w:cs="Arial"/>
          <w:sz w:val="22"/>
          <w:szCs w:val="22"/>
        </w:rPr>
        <w:t xml:space="preserve"> </w:t>
      </w:r>
      <w:r w:rsidRPr="009D010C">
        <w:rPr>
          <w:rFonts w:ascii="Arial" w:hAnsi="Arial" w:cs="Arial"/>
          <w:sz w:val="22"/>
          <w:szCs w:val="22"/>
        </w:rPr>
        <w:t>by the end of the final week will not be allowed to</w:t>
      </w:r>
      <w:r w:rsidR="00082919">
        <w:rPr>
          <w:rFonts w:ascii="Arial" w:hAnsi="Arial" w:cs="Arial"/>
          <w:sz w:val="22"/>
          <w:szCs w:val="22"/>
        </w:rPr>
        <w:t xml:space="preserve"> complete the final module assessment</w:t>
      </w:r>
      <w:r w:rsidRPr="009D010C">
        <w:rPr>
          <w:rFonts w:ascii="Arial" w:hAnsi="Arial" w:cs="Arial"/>
          <w:sz w:val="22"/>
          <w:szCs w:val="22"/>
        </w:rPr>
        <w:t xml:space="preserve"> </w:t>
      </w:r>
      <w:r w:rsidR="00082919">
        <w:rPr>
          <w:rFonts w:ascii="Arial" w:hAnsi="Arial" w:cs="Arial"/>
          <w:sz w:val="22"/>
          <w:szCs w:val="22"/>
        </w:rPr>
        <w:t xml:space="preserve">(that is, to </w:t>
      </w:r>
      <w:r w:rsidRPr="00617251">
        <w:rPr>
          <w:rFonts w:ascii="Arial" w:hAnsi="Arial" w:cs="Arial"/>
          <w:sz w:val="22"/>
          <w:szCs w:val="22"/>
        </w:rPr>
        <w:t xml:space="preserve">sit </w:t>
      </w:r>
      <w:r w:rsidR="00082919">
        <w:rPr>
          <w:rFonts w:ascii="Arial" w:hAnsi="Arial" w:cs="Arial"/>
          <w:sz w:val="22"/>
          <w:szCs w:val="22"/>
        </w:rPr>
        <w:t>a</w:t>
      </w:r>
      <w:r w:rsidR="00082919" w:rsidRPr="00617251">
        <w:rPr>
          <w:rFonts w:ascii="Arial" w:hAnsi="Arial" w:cs="Arial"/>
          <w:sz w:val="22"/>
          <w:szCs w:val="22"/>
        </w:rPr>
        <w:t xml:space="preserve"> </w:t>
      </w:r>
      <w:r w:rsidRPr="00617251">
        <w:rPr>
          <w:rFonts w:ascii="Arial" w:hAnsi="Arial" w:cs="Arial"/>
          <w:sz w:val="22"/>
          <w:szCs w:val="22"/>
        </w:rPr>
        <w:t>final exam</w:t>
      </w:r>
      <w:r w:rsidR="00082919">
        <w:rPr>
          <w:rFonts w:ascii="Arial" w:hAnsi="Arial" w:cs="Arial"/>
          <w:sz w:val="22"/>
          <w:szCs w:val="22"/>
        </w:rPr>
        <w:t xml:space="preserve"> or submit a final task-based assessment)</w:t>
      </w:r>
      <w:r w:rsidRPr="00617251">
        <w:rPr>
          <w:rFonts w:ascii="Arial" w:hAnsi="Arial" w:cs="Arial"/>
          <w:sz w:val="22"/>
          <w:szCs w:val="22"/>
        </w:rPr>
        <w:t xml:space="preserve">. Instead, the </w:t>
      </w:r>
      <w:r w:rsidR="00082919">
        <w:rPr>
          <w:rFonts w:ascii="Arial" w:hAnsi="Arial" w:cs="Arial"/>
          <w:sz w:val="22"/>
          <w:szCs w:val="22"/>
        </w:rPr>
        <w:t>assessment</w:t>
      </w:r>
      <w:r w:rsidR="00082919" w:rsidRPr="00617251">
        <w:rPr>
          <w:rFonts w:ascii="Arial" w:hAnsi="Arial" w:cs="Arial"/>
          <w:sz w:val="22"/>
          <w:szCs w:val="22"/>
        </w:rPr>
        <w:t xml:space="preserve"> </w:t>
      </w:r>
      <w:r w:rsidRPr="00617251">
        <w:rPr>
          <w:rFonts w:ascii="Arial" w:hAnsi="Arial" w:cs="Arial"/>
          <w:sz w:val="22"/>
          <w:szCs w:val="22"/>
        </w:rPr>
        <w:t xml:space="preserve">will be offered to the student during the </w:t>
      </w:r>
      <w:proofErr w:type="spellStart"/>
      <w:r w:rsidRPr="00617251">
        <w:rPr>
          <w:rFonts w:ascii="Arial" w:hAnsi="Arial" w:cs="Arial"/>
          <w:sz w:val="22"/>
          <w:szCs w:val="22"/>
        </w:rPr>
        <w:t>resit</w:t>
      </w:r>
      <w:proofErr w:type="spellEnd"/>
      <w:r w:rsidRPr="00617251">
        <w:rPr>
          <w:rFonts w:ascii="Arial" w:hAnsi="Arial" w:cs="Arial"/>
          <w:sz w:val="22"/>
          <w:szCs w:val="22"/>
        </w:rPr>
        <w:t xml:space="preserve"> period.</w:t>
      </w:r>
      <w:r w:rsidR="00082919">
        <w:rPr>
          <w:rFonts w:ascii="Arial" w:hAnsi="Arial" w:cs="Arial"/>
          <w:sz w:val="22"/>
          <w:szCs w:val="22"/>
        </w:rPr>
        <w:t xml:space="preserve"> The mark for this assessment component will be capped at 40%.</w:t>
      </w:r>
      <w:r w:rsidRPr="00617251">
        <w:rPr>
          <w:rFonts w:ascii="Arial" w:hAnsi="Arial" w:cs="Arial"/>
          <w:sz w:val="22"/>
          <w:szCs w:val="22"/>
        </w:rPr>
        <w:t xml:space="preserve"> </w:t>
      </w:r>
    </w:p>
    <w:p w14:paraId="7C9BE8FA" w14:textId="22A09906" w:rsidR="00617251" w:rsidRPr="00E826F3" w:rsidRDefault="00617251" w:rsidP="00617251">
      <w:pPr>
        <w:pStyle w:val="NormalWeb"/>
        <w:numPr>
          <w:ilvl w:val="1"/>
          <w:numId w:val="1"/>
        </w:numPr>
        <w:spacing w:before="0" w:beforeAutospacing="0" w:after="0" w:afterAutospacing="0"/>
        <w:jc w:val="both"/>
        <w:rPr>
          <w:rFonts w:ascii="Arial" w:hAnsi="Arial" w:cs="Arial"/>
          <w:b/>
          <w:bCs/>
          <w:sz w:val="22"/>
          <w:szCs w:val="22"/>
        </w:rPr>
      </w:pPr>
      <w:r w:rsidRPr="00E826F3">
        <w:rPr>
          <w:rFonts w:ascii="Arial" w:hAnsi="Arial" w:cs="Arial"/>
          <w:sz w:val="22"/>
          <w:szCs w:val="22"/>
        </w:rPr>
        <w:t xml:space="preserve">Any student whose attendance falls below 70% by the end of the final week of a given </w:t>
      </w:r>
      <w:r w:rsidR="00D40040">
        <w:rPr>
          <w:rFonts w:ascii="Arial" w:hAnsi="Arial" w:cs="Arial"/>
          <w:sz w:val="22"/>
          <w:szCs w:val="22"/>
        </w:rPr>
        <w:t>module</w:t>
      </w:r>
      <w:r w:rsidRPr="00E826F3">
        <w:rPr>
          <w:rFonts w:ascii="Arial" w:hAnsi="Arial" w:cs="Arial"/>
          <w:sz w:val="22"/>
          <w:szCs w:val="22"/>
        </w:rPr>
        <w:t xml:space="preserve"> </w:t>
      </w:r>
      <w:r w:rsidR="004E4658" w:rsidRPr="00E826F3">
        <w:rPr>
          <w:rFonts w:ascii="Arial" w:hAnsi="Arial" w:cs="Arial"/>
          <w:sz w:val="22"/>
          <w:szCs w:val="22"/>
        </w:rPr>
        <w:t>will have scholarships suspended the following semester, pending review of student’s suitability for the award.</w:t>
      </w:r>
    </w:p>
    <w:bookmarkEnd w:id="0"/>
    <w:p w14:paraId="7A428C93" w14:textId="553D5A15" w:rsidR="007148E2" w:rsidRDefault="007148E2" w:rsidP="007148E2">
      <w:pPr>
        <w:pStyle w:val="NormalWeb"/>
        <w:numPr>
          <w:ilvl w:val="0"/>
          <w:numId w:val="1"/>
        </w:numPr>
        <w:spacing w:before="0" w:beforeAutospacing="0" w:after="0" w:afterAutospacing="0"/>
        <w:jc w:val="both"/>
        <w:rPr>
          <w:rFonts w:ascii="Arial" w:hAnsi="Arial" w:cs="Arial"/>
          <w:b/>
          <w:bCs/>
          <w:sz w:val="22"/>
          <w:szCs w:val="22"/>
        </w:rPr>
      </w:pPr>
      <w:r>
        <w:rPr>
          <w:rFonts w:ascii="Arial" w:hAnsi="Arial" w:cs="Arial"/>
          <w:b/>
          <w:bCs/>
          <w:sz w:val="22"/>
          <w:szCs w:val="22"/>
        </w:rPr>
        <w:t xml:space="preserve">Potential Consequences of </w:t>
      </w:r>
      <w:r w:rsidR="004E4658">
        <w:rPr>
          <w:rFonts w:ascii="Arial" w:hAnsi="Arial" w:cs="Arial"/>
          <w:b/>
          <w:bCs/>
          <w:sz w:val="22"/>
          <w:szCs w:val="22"/>
        </w:rPr>
        <w:t xml:space="preserve">Continued </w:t>
      </w:r>
      <w:r>
        <w:rPr>
          <w:rFonts w:ascii="Arial" w:hAnsi="Arial" w:cs="Arial"/>
          <w:b/>
          <w:bCs/>
          <w:sz w:val="22"/>
          <w:szCs w:val="22"/>
        </w:rPr>
        <w:t>Unsatisfactory Attendance</w:t>
      </w:r>
    </w:p>
    <w:p w14:paraId="6617E0D5" w14:textId="405B966E" w:rsidR="007148E2" w:rsidRPr="007148E2" w:rsidRDefault="007148E2" w:rsidP="007148E2">
      <w:pPr>
        <w:pStyle w:val="NormalWeb"/>
        <w:numPr>
          <w:ilvl w:val="1"/>
          <w:numId w:val="1"/>
        </w:numPr>
        <w:spacing w:before="0" w:beforeAutospacing="0" w:after="0" w:afterAutospacing="0"/>
        <w:jc w:val="both"/>
        <w:rPr>
          <w:rFonts w:ascii="Arial" w:hAnsi="Arial" w:cs="Arial"/>
          <w:b/>
          <w:bCs/>
          <w:sz w:val="22"/>
          <w:szCs w:val="22"/>
        </w:rPr>
      </w:pPr>
      <w:r w:rsidRPr="007148E2">
        <w:rPr>
          <w:rFonts w:ascii="Arial" w:hAnsi="Arial" w:cs="Arial"/>
          <w:sz w:val="22"/>
          <w:szCs w:val="22"/>
        </w:rPr>
        <w:t xml:space="preserve">For both undergraduate and </w:t>
      </w:r>
      <w:r w:rsidR="001B5266">
        <w:rPr>
          <w:rFonts w:ascii="Arial" w:hAnsi="Arial" w:cs="Arial"/>
          <w:sz w:val="22"/>
          <w:szCs w:val="22"/>
        </w:rPr>
        <w:t xml:space="preserve">Foundation </w:t>
      </w:r>
      <w:proofErr w:type="spellStart"/>
      <w:r w:rsidR="001B5266">
        <w:rPr>
          <w:rFonts w:ascii="Arial" w:hAnsi="Arial" w:cs="Arial"/>
          <w:sz w:val="22"/>
          <w:szCs w:val="22"/>
        </w:rPr>
        <w:t>programme</w:t>
      </w:r>
      <w:proofErr w:type="spellEnd"/>
      <w:r w:rsidRPr="007148E2">
        <w:rPr>
          <w:rFonts w:ascii="Arial" w:hAnsi="Arial" w:cs="Arial"/>
          <w:sz w:val="22"/>
          <w:szCs w:val="22"/>
        </w:rPr>
        <w:t xml:space="preserve"> students,</w:t>
      </w:r>
      <w:r w:rsidRPr="007148E2">
        <w:rPr>
          <w:rFonts w:ascii="Arial" w:hAnsi="Arial" w:cs="Arial"/>
          <w:b/>
          <w:bCs/>
          <w:sz w:val="22"/>
          <w:szCs w:val="22"/>
        </w:rPr>
        <w:t xml:space="preserve"> </w:t>
      </w:r>
      <w:r w:rsidRPr="007148E2">
        <w:rPr>
          <w:rFonts w:ascii="Arial" w:hAnsi="Arial" w:cs="Arial"/>
          <w:sz w:val="22"/>
          <w:szCs w:val="22"/>
        </w:rPr>
        <w:t xml:space="preserve">extremely low or continued non-attendance and a failure to engage with communications or any other aspect of their Taught </w:t>
      </w:r>
      <w:proofErr w:type="spellStart"/>
      <w:r w:rsidRPr="007148E2">
        <w:rPr>
          <w:rFonts w:ascii="Arial" w:hAnsi="Arial" w:cs="Arial"/>
          <w:sz w:val="22"/>
          <w:szCs w:val="22"/>
        </w:rPr>
        <w:t>Programme</w:t>
      </w:r>
      <w:proofErr w:type="spellEnd"/>
      <w:r w:rsidRPr="007148E2">
        <w:rPr>
          <w:rFonts w:ascii="Arial" w:hAnsi="Arial" w:cs="Arial"/>
          <w:sz w:val="22"/>
          <w:szCs w:val="22"/>
        </w:rPr>
        <w:t xml:space="preserve"> may result in withdrawal from the institution.</w:t>
      </w:r>
      <w:bookmarkStart w:id="1" w:name="_GoBack"/>
      <w:bookmarkEnd w:id="1"/>
    </w:p>
    <w:p w14:paraId="3D1927EA" w14:textId="77777777" w:rsidR="00C71218" w:rsidRDefault="00C71218" w:rsidP="007148E2">
      <w:pPr>
        <w:tabs>
          <w:tab w:val="left" w:pos="9180"/>
        </w:tabs>
        <w:ind w:right="90"/>
        <w:rPr>
          <w:rFonts w:ascii="Arial" w:hAnsi="Arial" w:cs="Arial"/>
          <w:b/>
          <w:bCs/>
          <w:sz w:val="22"/>
          <w:szCs w:val="22"/>
        </w:rPr>
      </w:pPr>
    </w:p>
    <w:p w14:paraId="2D5BB0A4" w14:textId="77777777" w:rsidR="00B24C30" w:rsidRPr="00D40040" w:rsidRDefault="00B24C30" w:rsidP="006D267D">
      <w:pPr>
        <w:tabs>
          <w:tab w:val="left" w:pos="9180"/>
        </w:tabs>
        <w:ind w:left="360" w:right="90"/>
        <w:rPr>
          <w:rFonts w:ascii="Arial" w:hAnsi="Arial" w:cs="Arial"/>
          <w:b/>
          <w:bCs/>
          <w:sz w:val="22"/>
          <w:szCs w:val="22"/>
        </w:rPr>
      </w:pPr>
    </w:p>
    <w:p w14:paraId="091D225D" w14:textId="612D9937" w:rsidR="008A63CE" w:rsidRDefault="00FD252A" w:rsidP="006D267D">
      <w:pPr>
        <w:tabs>
          <w:tab w:val="left" w:pos="9180"/>
        </w:tabs>
        <w:ind w:left="360" w:right="90"/>
        <w:rPr>
          <w:rFonts w:ascii="Arial" w:hAnsi="Arial" w:cs="Arial"/>
          <w:b/>
          <w:bCs/>
          <w:sz w:val="22"/>
          <w:szCs w:val="22"/>
        </w:rPr>
      </w:pPr>
      <w:r w:rsidRPr="006D267D">
        <w:rPr>
          <w:rFonts w:ascii="Arial" w:hAnsi="Arial" w:cs="Arial"/>
          <w:b/>
          <w:bCs/>
          <w:sz w:val="22"/>
          <w:szCs w:val="22"/>
        </w:rPr>
        <w:t>Revision History</w:t>
      </w:r>
    </w:p>
    <w:p w14:paraId="3DBC01E8" w14:textId="77777777" w:rsidR="003C57FB" w:rsidRPr="006D267D" w:rsidRDefault="003C57FB" w:rsidP="006D267D">
      <w:pPr>
        <w:tabs>
          <w:tab w:val="left" w:pos="9180"/>
        </w:tabs>
        <w:ind w:left="360" w:right="90"/>
        <w:rPr>
          <w:rFonts w:ascii="Arial" w:hAnsi="Arial" w:cs="Arial"/>
          <w:b/>
          <w:bCs/>
          <w:sz w:val="22"/>
          <w:szCs w:val="22"/>
        </w:rPr>
      </w:pPr>
    </w:p>
    <w:tbl>
      <w:tblPr>
        <w:tblStyle w:val="TableGrid"/>
        <w:tblW w:w="9114" w:type="dxa"/>
        <w:tblInd w:w="421" w:type="dxa"/>
        <w:tblLook w:val="04A0" w:firstRow="1" w:lastRow="0" w:firstColumn="1" w:lastColumn="0" w:noHBand="0" w:noVBand="1"/>
      </w:tblPr>
      <w:tblGrid>
        <w:gridCol w:w="1113"/>
        <w:gridCol w:w="2622"/>
        <w:gridCol w:w="1946"/>
        <w:gridCol w:w="3433"/>
      </w:tblGrid>
      <w:tr w:rsidR="00FD252A" w:rsidRPr="006D267D" w14:paraId="2FF73E20" w14:textId="77777777" w:rsidTr="00F37121">
        <w:trPr>
          <w:trHeight w:val="465"/>
        </w:trPr>
        <w:tc>
          <w:tcPr>
            <w:tcW w:w="910" w:type="dxa"/>
            <w:shd w:val="clear" w:color="auto" w:fill="D9D9D9" w:themeFill="background1" w:themeFillShade="D9"/>
            <w:vAlign w:val="center"/>
          </w:tcPr>
          <w:p w14:paraId="70A1FCFE" w14:textId="77777777" w:rsidR="00FD252A" w:rsidRPr="006D267D" w:rsidRDefault="00FD252A" w:rsidP="00F37121">
            <w:pPr>
              <w:tabs>
                <w:tab w:val="left" w:pos="9180"/>
              </w:tabs>
              <w:ind w:right="90"/>
              <w:jc w:val="center"/>
              <w:rPr>
                <w:rFonts w:ascii="Arial" w:hAnsi="Arial" w:cs="Arial"/>
                <w:b/>
                <w:bCs/>
                <w:sz w:val="22"/>
                <w:szCs w:val="22"/>
              </w:rPr>
            </w:pPr>
            <w:r w:rsidRPr="006D267D">
              <w:rPr>
                <w:rFonts w:ascii="Arial" w:hAnsi="Arial" w:cs="Arial"/>
                <w:b/>
                <w:bCs/>
                <w:sz w:val="22"/>
                <w:szCs w:val="22"/>
              </w:rPr>
              <w:t>Version</w:t>
            </w:r>
          </w:p>
        </w:tc>
        <w:tc>
          <w:tcPr>
            <w:tcW w:w="2694" w:type="dxa"/>
            <w:shd w:val="clear" w:color="auto" w:fill="D9D9D9" w:themeFill="background1" w:themeFillShade="D9"/>
            <w:vAlign w:val="center"/>
          </w:tcPr>
          <w:p w14:paraId="117382B4" w14:textId="77777777" w:rsidR="00FD252A" w:rsidRPr="006D267D" w:rsidRDefault="00FD252A" w:rsidP="00F37121">
            <w:pPr>
              <w:tabs>
                <w:tab w:val="left" w:pos="9180"/>
              </w:tabs>
              <w:ind w:right="90"/>
              <w:jc w:val="center"/>
              <w:rPr>
                <w:rFonts w:ascii="Arial" w:hAnsi="Arial" w:cs="Arial"/>
                <w:b/>
                <w:bCs/>
                <w:sz w:val="22"/>
                <w:szCs w:val="22"/>
              </w:rPr>
            </w:pPr>
            <w:r w:rsidRPr="006D267D">
              <w:rPr>
                <w:rFonts w:ascii="Arial" w:hAnsi="Arial" w:cs="Arial"/>
                <w:b/>
                <w:bCs/>
                <w:sz w:val="22"/>
                <w:szCs w:val="22"/>
              </w:rPr>
              <w:t>Approved by</w:t>
            </w:r>
          </w:p>
        </w:tc>
        <w:tc>
          <w:tcPr>
            <w:tcW w:w="1984" w:type="dxa"/>
            <w:shd w:val="clear" w:color="auto" w:fill="D9D9D9" w:themeFill="background1" w:themeFillShade="D9"/>
            <w:vAlign w:val="center"/>
          </w:tcPr>
          <w:p w14:paraId="1769F28F" w14:textId="77777777" w:rsidR="00FD252A" w:rsidRPr="006D267D" w:rsidRDefault="00FD252A" w:rsidP="00F37121">
            <w:pPr>
              <w:tabs>
                <w:tab w:val="left" w:pos="9180"/>
              </w:tabs>
              <w:ind w:right="90"/>
              <w:jc w:val="center"/>
              <w:rPr>
                <w:rFonts w:ascii="Arial" w:hAnsi="Arial" w:cs="Arial"/>
                <w:b/>
                <w:bCs/>
                <w:sz w:val="22"/>
                <w:szCs w:val="22"/>
              </w:rPr>
            </w:pPr>
            <w:r w:rsidRPr="006D267D">
              <w:rPr>
                <w:rFonts w:ascii="Arial" w:hAnsi="Arial" w:cs="Arial"/>
                <w:b/>
                <w:bCs/>
                <w:sz w:val="22"/>
                <w:szCs w:val="22"/>
              </w:rPr>
              <w:t>Approval Date</w:t>
            </w:r>
          </w:p>
        </w:tc>
        <w:tc>
          <w:tcPr>
            <w:tcW w:w="3526" w:type="dxa"/>
            <w:shd w:val="clear" w:color="auto" w:fill="D9D9D9" w:themeFill="background1" w:themeFillShade="D9"/>
            <w:vAlign w:val="center"/>
          </w:tcPr>
          <w:p w14:paraId="568B1025" w14:textId="77777777" w:rsidR="00FD252A" w:rsidRPr="006D267D" w:rsidRDefault="00FD252A" w:rsidP="00F37121">
            <w:pPr>
              <w:tabs>
                <w:tab w:val="left" w:pos="9180"/>
              </w:tabs>
              <w:ind w:right="90"/>
              <w:jc w:val="center"/>
              <w:rPr>
                <w:rFonts w:ascii="Arial" w:hAnsi="Arial" w:cs="Arial"/>
                <w:b/>
                <w:bCs/>
                <w:sz w:val="22"/>
                <w:szCs w:val="22"/>
              </w:rPr>
            </w:pPr>
            <w:r w:rsidRPr="006D267D">
              <w:rPr>
                <w:rFonts w:ascii="Arial" w:hAnsi="Arial" w:cs="Arial"/>
                <w:b/>
                <w:bCs/>
                <w:sz w:val="22"/>
                <w:szCs w:val="22"/>
              </w:rPr>
              <w:t>Description of Change</w:t>
            </w:r>
          </w:p>
        </w:tc>
      </w:tr>
      <w:tr w:rsidR="00943999" w:rsidRPr="006D267D" w14:paraId="2E71BF5D" w14:textId="77777777" w:rsidTr="00F37121">
        <w:trPr>
          <w:trHeight w:val="1124"/>
        </w:trPr>
        <w:tc>
          <w:tcPr>
            <w:tcW w:w="910" w:type="dxa"/>
            <w:vAlign w:val="center"/>
          </w:tcPr>
          <w:p w14:paraId="3B170D91" w14:textId="30239C3D" w:rsidR="00943999" w:rsidRPr="00B24C30" w:rsidRDefault="00B24C30" w:rsidP="00F37121">
            <w:pPr>
              <w:tabs>
                <w:tab w:val="left" w:pos="9180"/>
              </w:tabs>
              <w:ind w:right="90"/>
              <w:jc w:val="center"/>
              <w:rPr>
                <w:rFonts w:ascii="Arial" w:hAnsi="Arial" w:cs="Arial"/>
                <w:sz w:val="22"/>
                <w:szCs w:val="22"/>
                <w:lang w:val="ru-RU"/>
              </w:rPr>
            </w:pPr>
            <w:r>
              <w:rPr>
                <w:rFonts w:ascii="Arial" w:hAnsi="Arial" w:cs="Arial"/>
                <w:sz w:val="22"/>
                <w:szCs w:val="22"/>
                <w:lang w:val="ru-RU"/>
              </w:rPr>
              <w:t>3</w:t>
            </w:r>
          </w:p>
        </w:tc>
        <w:tc>
          <w:tcPr>
            <w:tcW w:w="2694" w:type="dxa"/>
            <w:vAlign w:val="center"/>
          </w:tcPr>
          <w:p w14:paraId="7E705980" w14:textId="77777777" w:rsidR="00943999" w:rsidRPr="006D267D" w:rsidRDefault="00943999" w:rsidP="00F37121">
            <w:pPr>
              <w:tabs>
                <w:tab w:val="left" w:pos="9180"/>
              </w:tabs>
              <w:ind w:right="90"/>
              <w:jc w:val="center"/>
              <w:rPr>
                <w:rFonts w:ascii="Arial" w:hAnsi="Arial" w:cs="Arial"/>
                <w:sz w:val="22"/>
                <w:szCs w:val="22"/>
              </w:rPr>
            </w:pPr>
            <w:r w:rsidRPr="006D267D">
              <w:rPr>
                <w:rFonts w:ascii="Arial" w:hAnsi="Arial" w:cs="Arial"/>
                <w:sz w:val="22"/>
                <w:szCs w:val="22"/>
              </w:rPr>
              <w:t>Academic Council</w:t>
            </w:r>
          </w:p>
        </w:tc>
        <w:tc>
          <w:tcPr>
            <w:tcW w:w="1984" w:type="dxa"/>
            <w:vAlign w:val="center"/>
          </w:tcPr>
          <w:p w14:paraId="37267DEF" w14:textId="1BB1448E" w:rsidR="00943999" w:rsidRPr="00B24C30" w:rsidRDefault="00B24C30" w:rsidP="00F37121">
            <w:pPr>
              <w:tabs>
                <w:tab w:val="left" w:pos="9180"/>
              </w:tabs>
              <w:ind w:right="90"/>
              <w:jc w:val="center"/>
              <w:rPr>
                <w:rFonts w:ascii="Arial" w:hAnsi="Arial" w:cs="Arial"/>
                <w:sz w:val="22"/>
                <w:szCs w:val="22"/>
                <w:lang w:val="ru-RU"/>
              </w:rPr>
            </w:pPr>
            <w:r>
              <w:rPr>
                <w:rFonts w:ascii="Arial" w:hAnsi="Arial" w:cs="Arial"/>
                <w:sz w:val="22"/>
                <w:szCs w:val="22"/>
              </w:rPr>
              <w:t>August</w:t>
            </w:r>
            <w:r w:rsidR="009209A8" w:rsidRPr="009209A8">
              <w:rPr>
                <w:rFonts w:ascii="Arial" w:hAnsi="Arial" w:cs="Arial"/>
                <w:sz w:val="22"/>
                <w:szCs w:val="22"/>
              </w:rPr>
              <w:t xml:space="preserve"> 2</w:t>
            </w:r>
            <w:r>
              <w:rPr>
                <w:rFonts w:ascii="Arial" w:hAnsi="Arial" w:cs="Arial"/>
                <w:sz w:val="22"/>
                <w:szCs w:val="22"/>
              </w:rPr>
              <w:t>1</w:t>
            </w:r>
            <w:r w:rsidRPr="00B24C30">
              <w:rPr>
                <w:rFonts w:ascii="Arial" w:hAnsi="Arial" w:cs="Arial"/>
                <w:sz w:val="22"/>
                <w:szCs w:val="22"/>
                <w:vertAlign w:val="superscript"/>
              </w:rPr>
              <w:t>st</w:t>
            </w:r>
            <w:r w:rsidR="00910ACA" w:rsidRPr="009209A8">
              <w:rPr>
                <w:rFonts w:ascii="Arial" w:hAnsi="Arial" w:cs="Arial"/>
                <w:sz w:val="22"/>
                <w:szCs w:val="22"/>
              </w:rPr>
              <w:t>, 202</w:t>
            </w:r>
            <w:r>
              <w:rPr>
                <w:rFonts w:ascii="Arial" w:hAnsi="Arial" w:cs="Arial"/>
                <w:sz w:val="22"/>
                <w:szCs w:val="22"/>
                <w:lang w:val="ru-RU"/>
              </w:rPr>
              <w:t>4</w:t>
            </w:r>
          </w:p>
        </w:tc>
        <w:tc>
          <w:tcPr>
            <w:tcW w:w="3526" w:type="dxa"/>
            <w:vAlign w:val="center"/>
          </w:tcPr>
          <w:p w14:paraId="5ABA0C2B" w14:textId="5924DE16" w:rsidR="00943999" w:rsidRPr="006D267D" w:rsidRDefault="00943999" w:rsidP="006D267D">
            <w:pPr>
              <w:tabs>
                <w:tab w:val="left" w:pos="9180"/>
              </w:tabs>
              <w:ind w:right="90"/>
              <w:rPr>
                <w:rFonts w:ascii="Arial" w:hAnsi="Arial" w:cs="Arial"/>
                <w:b/>
                <w:bCs/>
                <w:sz w:val="22"/>
                <w:szCs w:val="22"/>
              </w:rPr>
            </w:pPr>
            <w:r w:rsidRPr="006D267D">
              <w:rPr>
                <w:rFonts w:ascii="Arial" w:hAnsi="Arial" w:cs="Arial"/>
                <w:sz w:val="22"/>
                <w:szCs w:val="22"/>
              </w:rPr>
              <w:t>This p</w:t>
            </w:r>
            <w:r w:rsidR="002C70F7">
              <w:rPr>
                <w:rFonts w:ascii="Arial" w:hAnsi="Arial" w:cs="Arial"/>
                <w:sz w:val="22"/>
                <w:szCs w:val="22"/>
              </w:rPr>
              <w:t xml:space="preserve">olicy should be reviewed </w:t>
            </w:r>
            <w:r w:rsidR="002C70F7" w:rsidRPr="009209A8">
              <w:rPr>
                <w:rFonts w:ascii="Arial" w:hAnsi="Arial" w:cs="Arial"/>
                <w:sz w:val="22"/>
                <w:szCs w:val="22"/>
              </w:rPr>
              <w:t>in</w:t>
            </w:r>
            <w:r w:rsidR="009209A8" w:rsidRPr="009209A8">
              <w:rPr>
                <w:rFonts w:ascii="Arial" w:hAnsi="Arial" w:cs="Arial"/>
                <w:sz w:val="22"/>
                <w:szCs w:val="22"/>
              </w:rPr>
              <w:t xml:space="preserve"> June </w:t>
            </w:r>
            <w:r w:rsidRPr="009209A8">
              <w:rPr>
                <w:rFonts w:ascii="Arial" w:hAnsi="Arial" w:cs="Arial"/>
                <w:sz w:val="22"/>
                <w:szCs w:val="22"/>
              </w:rPr>
              <w:t>202</w:t>
            </w:r>
            <w:r w:rsidR="00B24C30" w:rsidRPr="00B24C30">
              <w:rPr>
                <w:rFonts w:ascii="Arial" w:hAnsi="Arial" w:cs="Arial"/>
                <w:sz w:val="22"/>
                <w:szCs w:val="22"/>
              </w:rPr>
              <w:t>5</w:t>
            </w:r>
            <w:r w:rsidRPr="009209A8">
              <w:rPr>
                <w:rFonts w:ascii="Arial" w:hAnsi="Arial" w:cs="Arial"/>
                <w:sz w:val="22"/>
                <w:szCs w:val="22"/>
              </w:rPr>
              <w:t>, when</w:t>
            </w:r>
            <w:r w:rsidRPr="006D267D">
              <w:rPr>
                <w:rFonts w:ascii="Arial" w:hAnsi="Arial" w:cs="Arial"/>
                <w:sz w:val="22"/>
                <w:szCs w:val="22"/>
              </w:rPr>
              <w:t xml:space="preserve"> new Senior Staff are onboard and some of the responsibilities mentioned herein can be devolved.</w:t>
            </w:r>
          </w:p>
        </w:tc>
      </w:tr>
    </w:tbl>
    <w:p w14:paraId="5CC72248" w14:textId="77777777" w:rsidR="002A41CD" w:rsidRDefault="002A41CD" w:rsidP="00982B4D">
      <w:pPr>
        <w:jc w:val="both"/>
        <w:rPr>
          <w:rFonts w:ascii="Arial" w:hAnsi="Arial" w:cs="Arial"/>
          <w:b/>
          <w:bCs/>
          <w:sz w:val="22"/>
          <w:szCs w:val="22"/>
          <w:shd w:val="clear" w:color="auto" w:fill="FFFFFF"/>
        </w:rPr>
      </w:pPr>
    </w:p>
    <w:p w14:paraId="5E7B19A4" w14:textId="77777777" w:rsidR="000528F2" w:rsidRPr="006D267D" w:rsidRDefault="000528F2" w:rsidP="00982B4D">
      <w:pPr>
        <w:jc w:val="both"/>
        <w:rPr>
          <w:rFonts w:ascii="Arial" w:hAnsi="Arial" w:cs="Arial"/>
          <w:sz w:val="22"/>
          <w:szCs w:val="22"/>
          <w:shd w:val="clear" w:color="auto" w:fill="FFFFFF"/>
        </w:rPr>
      </w:pPr>
    </w:p>
    <w:p w14:paraId="53300467" w14:textId="0861E9F7" w:rsidR="0018344B" w:rsidRPr="006D267D" w:rsidRDefault="00873E88" w:rsidP="00873E88">
      <w:pPr>
        <w:jc w:val="right"/>
        <w:rPr>
          <w:rFonts w:ascii="Arial" w:hAnsi="Arial" w:cs="Arial"/>
          <w:sz w:val="22"/>
          <w:szCs w:val="22"/>
        </w:rPr>
      </w:pPr>
      <w:r>
        <w:rPr>
          <w:rFonts w:ascii="Arial" w:hAnsi="Arial" w:cs="Arial"/>
          <w:noProof/>
          <w:sz w:val="22"/>
          <w:szCs w:val="22"/>
        </w:rPr>
        <mc:AlternateContent>
          <mc:Choice Requires="wpi">
            <w:drawing>
              <wp:anchor distT="9000" distB="8640" distL="122943" distR="123815" simplePos="0" relativeHeight="251661312" behindDoc="0" locked="0" layoutInCell="1" allowOverlap="1" wp14:anchorId="7425B40A" wp14:editId="5837A3BE">
                <wp:simplePos x="0" y="0"/>
                <wp:positionH relativeFrom="column">
                  <wp:posOffset>753745</wp:posOffset>
                </wp:positionH>
                <wp:positionV relativeFrom="paragraph">
                  <wp:posOffset>43180</wp:posOffset>
                </wp:positionV>
                <wp:extent cx="1543685" cy="457200"/>
                <wp:effectExtent l="38100" t="38100" r="31115" b="25400"/>
                <wp:wrapNone/>
                <wp:docPr id="52" name="Ink 2"/>
                <wp:cNvGraphicFramePr>
                  <a:graphicFrameLocks xmlns:a="http://schemas.openxmlformats.org/drawingml/2006/main"/>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w14:cNvContentPartPr>
                      </w14:nvContentPartPr>
                      <w14:xfrm>
                        <a:off x="0" y="0"/>
                        <a:ext cx="1543685" cy="457200"/>
                      </w14:xfrm>
                    </w14:contentPart>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ED215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58.65pt;margin-top:2.7pt;width:122.95pt;height:37.4pt;z-index:251661312;visibility:visible;mso-wrap-style:square;mso-width-percent:0;mso-height-percent:0;mso-wrap-distance-left:3.41508mm;mso-wrap-distance-top:.25mm;mso-wrap-distance-right:3.43931mm;mso-wrap-distance-bottom:.24mm;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">
                <v:imagedata r:id="rId10" o:title=""/>
                <o:lock v:ext="edit" aspectratio="f"/>
              </v:shape>
            </w:pict>
          </mc:Fallback>
        </mc:AlternateContent>
      </w:r>
      <w:r>
        <w:rPr>
          <w:rFonts w:ascii="Arial" w:hAnsi="Arial" w:cs="Arial"/>
          <w:noProof/>
          <w:sz w:val="22"/>
          <w:szCs w:val="22"/>
        </w:rPr>
        <mc:AlternateContent>
          <mc:Choice Requires="wpi">
            <w:drawing>
              <wp:anchor distT="9000" distB="8640" distL="123300" distR="122940" simplePos="0" relativeHeight="251659264" behindDoc="0" locked="0" layoutInCell="1" allowOverlap="1" wp14:anchorId="6698FF37" wp14:editId="312F2E4C">
                <wp:simplePos x="0" y="0"/>
                <wp:positionH relativeFrom="margin">
                  <wp:posOffset>245745</wp:posOffset>
                </wp:positionH>
                <wp:positionV relativeFrom="paragraph">
                  <wp:posOffset>13335</wp:posOffset>
                </wp:positionV>
                <wp:extent cx="274320" cy="365760"/>
                <wp:effectExtent l="38100" t="38100" r="0" b="27940"/>
                <wp:wrapNone/>
                <wp:docPr id="53" name="Ink 1"/>
                <wp:cNvGraphicFramePr>
                  <a:graphicFrameLocks xmlns:a="http://schemas.openxmlformats.org/drawingml/2006/main"/>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w14:cNvContentPartPr>
                      </w14:nvContentPartPr>
                      <w14:xfrm>
                        <a:off x="0" y="0"/>
                        <a:ext cx="274320" cy="365760"/>
                      </w14:xfrm>
                    </w14:contentPart>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FD680C" id="Ink 1" o:spid="_x0000_s1026" type="#_x0000_t75" style="position:absolute;margin-left:18.65pt;margin-top:.35pt;width:23pt;height:30.2pt;z-index:251659264;visibility:visible;mso-wrap-style:square;mso-width-percent:0;mso-height-percent:0;mso-wrap-distance-left:3.425mm;mso-wrap-distance-top:.25mm;mso-wrap-distance-right:3.415mm;mso-wrap-distance-bottom:.24mm;mso-position-horizontal:absolute;mso-position-horizontal-relative:margin;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">
                <v:imagedata r:id="rId12" o:title=""/>
                <o:lock v:ext="edit" aspectratio="f"/>
                <w10:wrap anchorx="margin"/>
              </v:shape>
            </w:pict>
          </mc:Fallback>
        </mc:AlternateContent>
      </w:r>
      <w:r w:rsidR="000528F2" w:rsidRPr="006D267D">
        <w:rPr>
          <w:rFonts w:ascii="Arial" w:hAnsi="Arial" w:cs="Arial"/>
          <w:sz w:val="22"/>
          <w:szCs w:val="22"/>
          <w:shd w:val="clear" w:color="auto" w:fill="FFFFFF"/>
        </w:rPr>
        <w:t>Rector Conrad O</w:t>
      </w:r>
      <w:r w:rsidR="000528F2" w:rsidRPr="006D267D">
        <w:rPr>
          <w:rFonts w:ascii="Arial" w:hAnsi="Arial" w:cs="Arial"/>
          <w:color w:val="222222"/>
          <w:sz w:val="22"/>
          <w:szCs w:val="22"/>
          <w:lang w:val="pl-PL"/>
        </w:rPr>
        <w:t>żóg</w:t>
      </w:r>
    </w:p>
    <w:sectPr w:rsidR="0018344B" w:rsidRPr="006D267D" w:rsidSect="003B3D92">
      <w:headerReference w:type="default" r:id="rId13"/>
      <w:footerReference w:type="default" r:id="rId14"/>
      <w:pgSz w:w="11900" w:h="16840"/>
      <w:pgMar w:top="720" w:right="1152" w:bottom="720" w:left="1152" w:header="1152" w:footer="10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F729F" w14:textId="77777777" w:rsidR="007777B9" w:rsidRDefault="007777B9" w:rsidP="00C46B66">
      <w:r>
        <w:separator/>
      </w:r>
    </w:p>
  </w:endnote>
  <w:endnote w:type="continuationSeparator" w:id="0">
    <w:p w14:paraId="1E31681F" w14:textId="77777777" w:rsidR="007777B9" w:rsidRDefault="007777B9" w:rsidP="00C46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236115"/>
      <w:docPartObj>
        <w:docPartGallery w:val="Page Numbers (Bottom of Page)"/>
        <w:docPartUnique/>
      </w:docPartObj>
    </w:sdtPr>
    <w:sdtEndPr>
      <w:rPr>
        <w:rFonts w:ascii="Arial" w:hAnsi="Arial" w:cs="Arial"/>
        <w:noProof/>
        <w:sz w:val="18"/>
        <w:szCs w:val="18"/>
      </w:rPr>
    </w:sdtEndPr>
    <w:sdtContent>
      <w:p w14:paraId="6AE36FE6" w14:textId="77777777" w:rsidR="00C71218" w:rsidRDefault="00C71218">
        <w:pPr>
          <w:pStyle w:val="Footer"/>
          <w:jc w:val="center"/>
          <w:rPr>
            <w:rFonts w:ascii="Arial" w:hAnsi="Arial" w:cs="Arial"/>
            <w:sz w:val="18"/>
            <w:szCs w:val="18"/>
          </w:rPr>
        </w:pPr>
      </w:p>
      <w:p w14:paraId="3248B780" w14:textId="77777777" w:rsidR="003B3D92" w:rsidRPr="00C71218" w:rsidRDefault="003B3D92">
        <w:pPr>
          <w:pStyle w:val="Footer"/>
          <w:jc w:val="center"/>
          <w:rPr>
            <w:rFonts w:ascii="Arial" w:hAnsi="Arial" w:cs="Arial"/>
            <w:sz w:val="18"/>
            <w:szCs w:val="18"/>
          </w:rPr>
        </w:pPr>
        <w:r w:rsidRPr="00C71218">
          <w:rPr>
            <w:rFonts w:ascii="Arial" w:hAnsi="Arial" w:cs="Arial"/>
            <w:sz w:val="18"/>
            <w:szCs w:val="18"/>
          </w:rPr>
          <w:fldChar w:fldCharType="begin"/>
        </w:r>
        <w:r w:rsidRPr="00C71218">
          <w:rPr>
            <w:rFonts w:ascii="Arial" w:hAnsi="Arial" w:cs="Arial"/>
            <w:sz w:val="18"/>
            <w:szCs w:val="18"/>
          </w:rPr>
          <w:instrText xml:space="preserve"> PAGE   \* MERGEFORMAT </w:instrText>
        </w:r>
        <w:r w:rsidRPr="00C71218">
          <w:rPr>
            <w:rFonts w:ascii="Arial" w:hAnsi="Arial" w:cs="Arial"/>
            <w:sz w:val="18"/>
            <w:szCs w:val="18"/>
          </w:rPr>
          <w:fldChar w:fldCharType="separate"/>
        </w:r>
        <w:r w:rsidR="001B5266">
          <w:rPr>
            <w:rFonts w:ascii="Arial" w:hAnsi="Arial" w:cs="Arial"/>
            <w:noProof/>
            <w:sz w:val="18"/>
            <w:szCs w:val="18"/>
          </w:rPr>
          <w:t>4</w:t>
        </w:r>
        <w:r w:rsidRPr="00C71218">
          <w:rPr>
            <w:rFonts w:ascii="Arial" w:hAnsi="Arial" w:cs="Arial"/>
            <w:noProof/>
            <w:sz w:val="18"/>
            <w:szCs w:val="18"/>
          </w:rPr>
          <w:fldChar w:fldCharType="end"/>
        </w:r>
      </w:p>
    </w:sdtContent>
  </w:sdt>
  <w:p w14:paraId="2AB48789" w14:textId="77777777" w:rsidR="003B3D92" w:rsidRDefault="003B3D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17A23" w14:textId="77777777" w:rsidR="007777B9" w:rsidRDefault="007777B9" w:rsidP="00C46B66">
      <w:r>
        <w:separator/>
      </w:r>
    </w:p>
  </w:footnote>
  <w:footnote w:type="continuationSeparator" w:id="0">
    <w:p w14:paraId="0DD24F9F" w14:textId="77777777" w:rsidR="007777B9" w:rsidRDefault="007777B9" w:rsidP="00C46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F6532" w14:textId="77777777" w:rsidR="00C46B66" w:rsidRDefault="006D267D" w:rsidP="00C46B66">
    <w:pPr>
      <w:pStyle w:val="Header"/>
      <w:jc w:val="center"/>
    </w:pPr>
    <w:r w:rsidRPr="008A63CE">
      <w:rPr>
        <w:noProof/>
      </w:rPr>
      <w:drawing>
        <wp:anchor distT="0" distB="0" distL="114300" distR="114300" simplePos="0" relativeHeight="251660800" behindDoc="1" locked="0" layoutInCell="1" allowOverlap="1" wp14:anchorId="3FB64FA8" wp14:editId="501AA663">
          <wp:simplePos x="0" y="0"/>
          <wp:positionH relativeFrom="margin">
            <wp:posOffset>2296853</wp:posOffset>
          </wp:positionH>
          <wp:positionV relativeFrom="paragraph">
            <wp:posOffset>-414193</wp:posOffset>
          </wp:positionV>
          <wp:extent cx="1485900" cy="442737"/>
          <wp:effectExtent l="0" t="0" r="0" b="0"/>
          <wp:wrapSquare wrapText="bothSides"/>
          <wp:docPr id="2" name="Рисунок 2" descr="C:\Users\User\Desktop\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5900" cy="442737"/>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singleLevel"/>
    <w:tmpl w:val="00000008"/>
    <w:name w:val="WW8Num11"/>
    <w:lvl w:ilvl="0">
      <w:start w:val="1"/>
      <w:numFmt w:val="decimal"/>
      <w:lvlText w:val="%1."/>
      <w:lvlJc w:val="left"/>
      <w:pPr>
        <w:tabs>
          <w:tab w:val="num" w:pos="0"/>
        </w:tabs>
        <w:ind w:left="720" w:hanging="360"/>
      </w:pPr>
      <w:rPr>
        <w:rFonts w:ascii="Arial" w:hAnsi="Arial" w:cs="Arial" w:hint="default"/>
        <w:sz w:val="20"/>
        <w:szCs w:val="20"/>
      </w:rPr>
    </w:lvl>
  </w:abstractNum>
  <w:abstractNum w:abstractNumId="1">
    <w:nsid w:val="19B869F6"/>
    <w:multiLevelType w:val="multilevel"/>
    <w:tmpl w:val="7B061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3C7B66"/>
    <w:multiLevelType w:val="hybridMultilevel"/>
    <w:tmpl w:val="7C400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C3765F"/>
    <w:multiLevelType w:val="hybridMultilevel"/>
    <w:tmpl w:val="B0704F94"/>
    <w:lvl w:ilvl="0" w:tplc="6986B4A0">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7D0CDC"/>
    <w:multiLevelType w:val="hybridMultilevel"/>
    <w:tmpl w:val="7C400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3C3E6D"/>
    <w:multiLevelType w:val="hybridMultilevel"/>
    <w:tmpl w:val="089EF384"/>
    <w:lvl w:ilvl="0" w:tplc="B6B82116">
      <w:start w:val="1"/>
      <w:numFmt w:val="lowerLetter"/>
      <w:lvlText w:val="%1."/>
      <w:lvlJc w:val="left"/>
      <w:pPr>
        <w:ind w:left="1485" w:hanging="360"/>
      </w:pPr>
      <w:rPr>
        <w:b w:val="0"/>
        <w:bCs w:val="0"/>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6">
    <w:nsid w:val="5383122F"/>
    <w:multiLevelType w:val="multilevel"/>
    <w:tmpl w:val="6E78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257A12"/>
    <w:multiLevelType w:val="multilevel"/>
    <w:tmpl w:val="56AC7F2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5E082CB2"/>
    <w:multiLevelType w:val="multilevel"/>
    <w:tmpl w:val="A3DEF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8C5000"/>
    <w:multiLevelType w:val="multilevel"/>
    <w:tmpl w:val="86AA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0257AA"/>
    <w:multiLevelType w:val="multilevel"/>
    <w:tmpl w:val="95649946"/>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880120"/>
    <w:multiLevelType w:val="hybridMultilevel"/>
    <w:tmpl w:val="7C400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1"/>
  </w:num>
  <w:num w:numId="5">
    <w:abstractNumId w:val="8"/>
  </w:num>
  <w:num w:numId="6">
    <w:abstractNumId w:val="10"/>
  </w:num>
  <w:num w:numId="7">
    <w:abstractNumId w:val="0"/>
  </w:num>
  <w:num w:numId="8">
    <w:abstractNumId w:val="2"/>
  </w:num>
  <w:num w:numId="9">
    <w:abstractNumId w:val="4"/>
  </w:num>
  <w:num w:numId="10">
    <w:abstractNumId w:val="3"/>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BA6"/>
    <w:rsid w:val="00034536"/>
    <w:rsid w:val="00050E3A"/>
    <w:rsid w:val="000528F2"/>
    <w:rsid w:val="000717E3"/>
    <w:rsid w:val="00082919"/>
    <w:rsid w:val="000B4D98"/>
    <w:rsid w:val="000B6454"/>
    <w:rsid w:val="000D1A2C"/>
    <w:rsid w:val="000F4444"/>
    <w:rsid w:val="001154C9"/>
    <w:rsid w:val="00117293"/>
    <w:rsid w:val="001350D5"/>
    <w:rsid w:val="00177B0A"/>
    <w:rsid w:val="0018344B"/>
    <w:rsid w:val="00184365"/>
    <w:rsid w:val="00186410"/>
    <w:rsid w:val="00187180"/>
    <w:rsid w:val="001B32F7"/>
    <w:rsid w:val="001B40AC"/>
    <w:rsid w:val="001B5266"/>
    <w:rsid w:val="001F4E6B"/>
    <w:rsid w:val="00205175"/>
    <w:rsid w:val="00211944"/>
    <w:rsid w:val="00257C84"/>
    <w:rsid w:val="00262690"/>
    <w:rsid w:val="002668D2"/>
    <w:rsid w:val="002759CD"/>
    <w:rsid w:val="002908C9"/>
    <w:rsid w:val="002A41CD"/>
    <w:rsid w:val="002C70F7"/>
    <w:rsid w:val="002D783F"/>
    <w:rsid w:val="002D7C34"/>
    <w:rsid w:val="00301B44"/>
    <w:rsid w:val="0031590A"/>
    <w:rsid w:val="00316308"/>
    <w:rsid w:val="0032122D"/>
    <w:rsid w:val="0033119E"/>
    <w:rsid w:val="00342E2C"/>
    <w:rsid w:val="00343109"/>
    <w:rsid w:val="00362768"/>
    <w:rsid w:val="00376C44"/>
    <w:rsid w:val="003B3D92"/>
    <w:rsid w:val="003C0911"/>
    <w:rsid w:val="003C57FB"/>
    <w:rsid w:val="003F19D2"/>
    <w:rsid w:val="003F55A3"/>
    <w:rsid w:val="004146D0"/>
    <w:rsid w:val="00421C03"/>
    <w:rsid w:val="00451D49"/>
    <w:rsid w:val="004B0940"/>
    <w:rsid w:val="004D3EF6"/>
    <w:rsid w:val="004E0A18"/>
    <w:rsid w:val="004E4658"/>
    <w:rsid w:val="004F1A42"/>
    <w:rsid w:val="00524B27"/>
    <w:rsid w:val="00525C2A"/>
    <w:rsid w:val="005349CE"/>
    <w:rsid w:val="0055572C"/>
    <w:rsid w:val="0056328A"/>
    <w:rsid w:val="005B4FD9"/>
    <w:rsid w:val="005C1037"/>
    <w:rsid w:val="005D31D4"/>
    <w:rsid w:val="005E5BF7"/>
    <w:rsid w:val="005F2B00"/>
    <w:rsid w:val="00617251"/>
    <w:rsid w:val="00690556"/>
    <w:rsid w:val="006A1C88"/>
    <w:rsid w:val="006A5F76"/>
    <w:rsid w:val="006C7403"/>
    <w:rsid w:val="006D267D"/>
    <w:rsid w:val="006E6FB9"/>
    <w:rsid w:val="007148E2"/>
    <w:rsid w:val="00717AAD"/>
    <w:rsid w:val="00737EDE"/>
    <w:rsid w:val="00764E24"/>
    <w:rsid w:val="00771CF7"/>
    <w:rsid w:val="007777B9"/>
    <w:rsid w:val="007861A6"/>
    <w:rsid w:val="007A08D7"/>
    <w:rsid w:val="007B0C7B"/>
    <w:rsid w:val="007C67EE"/>
    <w:rsid w:val="007E6024"/>
    <w:rsid w:val="007F6E9F"/>
    <w:rsid w:val="00834938"/>
    <w:rsid w:val="0084699A"/>
    <w:rsid w:val="008472C3"/>
    <w:rsid w:val="00873E88"/>
    <w:rsid w:val="008A3BA8"/>
    <w:rsid w:val="008A4DCA"/>
    <w:rsid w:val="008A63CE"/>
    <w:rsid w:val="008B5129"/>
    <w:rsid w:val="008B7BCB"/>
    <w:rsid w:val="008C1AF1"/>
    <w:rsid w:val="008C22DE"/>
    <w:rsid w:val="008D530D"/>
    <w:rsid w:val="008D7BF0"/>
    <w:rsid w:val="00903BA6"/>
    <w:rsid w:val="00910ACA"/>
    <w:rsid w:val="009209A8"/>
    <w:rsid w:val="00923B73"/>
    <w:rsid w:val="0092738A"/>
    <w:rsid w:val="009335BD"/>
    <w:rsid w:val="00934355"/>
    <w:rsid w:val="00943999"/>
    <w:rsid w:val="0095592C"/>
    <w:rsid w:val="00982B4D"/>
    <w:rsid w:val="009B12B3"/>
    <w:rsid w:val="009D010C"/>
    <w:rsid w:val="009F1895"/>
    <w:rsid w:val="00A01690"/>
    <w:rsid w:val="00A07A0A"/>
    <w:rsid w:val="00A173B5"/>
    <w:rsid w:val="00A36B40"/>
    <w:rsid w:val="00A63B22"/>
    <w:rsid w:val="00A66C9D"/>
    <w:rsid w:val="00A747EB"/>
    <w:rsid w:val="00A74B7E"/>
    <w:rsid w:val="00A85CAE"/>
    <w:rsid w:val="00A977DE"/>
    <w:rsid w:val="00AA4D8E"/>
    <w:rsid w:val="00AC59D2"/>
    <w:rsid w:val="00AD0FE4"/>
    <w:rsid w:val="00AD36DD"/>
    <w:rsid w:val="00B151E8"/>
    <w:rsid w:val="00B24C30"/>
    <w:rsid w:val="00B27634"/>
    <w:rsid w:val="00B42FAA"/>
    <w:rsid w:val="00B513E0"/>
    <w:rsid w:val="00B56979"/>
    <w:rsid w:val="00B60927"/>
    <w:rsid w:val="00B6692A"/>
    <w:rsid w:val="00B712C3"/>
    <w:rsid w:val="00B71D51"/>
    <w:rsid w:val="00B737A0"/>
    <w:rsid w:val="00BA266C"/>
    <w:rsid w:val="00BC20E4"/>
    <w:rsid w:val="00BD1EC4"/>
    <w:rsid w:val="00BD5CB3"/>
    <w:rsid w:val="00BF0C67"/>
    <w:rsid w:val="00C2134C"/>
    <w:rsid w:val="00C46B66"/>
    <w:rsid w:val="00C60FDC"/>
    <w:rsid w:val="00C71218"/>
    <w:rsid w:val="00C806AB"/>
    <w:rsid w:val="00C82EFA"/>
    <w:rsid w:val="00C85FFC"/>
    <w:rsid w:val="00C93DA5"/>
    <w:rsid w:val="00CB1498"/>
    <w:rsid w:val="00CC0804"/>
    <w:rsid w:val="00CD26A0"/>
    <w:rsid w:val="00CD6F7D"/>
    <w:rsid w:val="00CF1EA2"/>
    <w:rsid w:val="00CF3975"/>
    <w:rsid w:val="00CF782D"/>
    <w:rsid w:val="00D22D4C"/>
    <w:rsid w:val="00D35FCD"/>
    <w:rsid w:val="00D40040"/>
    <w:rsid w:val="00D65279"/>
    <w:rsid w:val="00DE7816"/>
    <w:rsid w:val="00DF02CE"/>
    <w:rsid w:val="00E03337"/>
    <w:rsid w:val="00E05B6C"/>
    <w:rsid w:val="00E826F3"/>
    <w:rsid w:val="00E83A0A"/>
    <w:rsid w:val="00E90404"/>
    <w:rsid w:val="00EB2DE3"/>
    <w:rsid w:val="00EF0F65"/>
    <w:rsid w:val="00EF622B"/>
    <w:rsid w:val="00F37121"/>
    <w:rsid w:val="00F561B5"/>
    <w:rsid w:val="00F63D60"/>
    <w:rsid w:val="00F94440"/>
    <w:rsid w:val="00F9650D"/>
    <w:rsid w:val="00FA25A2"/>
    <w:rsid w:val="00FD252A"/>
    <w:rsid w:val="00FD622B"/>
    <w:rsid w:val="00FF5C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79463"/>
  <w15:docId w15:val="{F0ABA45D-DD10-42E1-A629-A9B11986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76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22D4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435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435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934355"/>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52A"/>
    <w:pPr>
      <w:spacing w:after="160" w:line="256" w:lineRule="auto"/>
      <w:ind w:left="720"/>
      <w:contextualSpacing/>
    </w:pPr>
    <w:rPr>
      <w:rFonts w:eastAsiaTheme="minorHAnsi"/>
      <w:sz w:val="22"/>
      <w:szCs w:val="22"/>
    </w:rPr>
  </w:style>
  <w:style w:type="table" w:styleId="TableGrid">
    <w:name w:val="Table Grid"/>
    <w:basedOn w:val="TableNormal"/>
    <w:uiPriority w:val="59"/>
    <w:rsid w:val="00FD252A"/>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46B66"/>
    <w:pPr>
      <w:tabs>
        <w:tab w:val="center" w:pos="4680"/>
        <w:tab w:val="right" w:pos="9360"/>
      </w:tabs>
    </w:pPr>
  </w:style>
  <w:style w:type="character" w:customStyle="1" w:styleId="HeaderChar">
    <w:name w:val="Header Char"/>
    <w:basedOn w:val="DefaultParagraphFont"/>
    <w:link w:val="Header"/>
    <w:uiPriority w:val="99"/>
    <w:rsid w:val="00C46B66"/>
    <w:rPr>
      <w:rFonts w:eastAsiaTheme="minorEastAsia"/>
      <w:sz w:val="24"/>
      <w:szCs w:val="24"/>
      <w:lang w:eastAsia="ru-RU"/>
    </w:rPr>
  </w:style>
  <w:style w:type="paragraph" w:styleId="Footer">
    <w:name w:val="footer"/>
    <w:basedOn w:val="Normal"/>
    <w:link w:val="FooterChar"/>
    <w:uiPriority w:val="99"/>
    <w:unhideWhenUsed/>
    <w:rsid w:val="00C46B66"/>
    <w:pPr>
      <w:tabs>
        <w:tab w:val="center" w:pos="4680"/>
        <w:tab w:val="right" w:pos="9360"/>
      </w:tabs>
    </w:pPr>
  </w:style>
  <w:style w:type="character" w:customStyle="1" w:styleId="FooterChar">
    <w:name w:val="Footer Char"/>
    <w:basedOn w:val="DefaultParagraphFont"/>
    <w:link w:val="Footer"/>
    <w:uiPriority w:val="99"/>
    <w:rsid w:val="00C46B66"/>
    <w:rPr>
      <w:rFonts w:eastAsiaTheme="minorEastAsia"/>
      <w:sz w:val="24"/>
      <w:szCs w:val="24"/>
      <w:lang w:eastAsia="ru-RU"/>
    </w:rPr>
  </w:style>
  <w:style w:type="paragraph" w:styleId="NormalWeb">
    <w:name w:val="Normal (Web)"/>
    <w:basedOn w:val="Normal"/>
    <w:uiPriority w:val="99"/>
    <w:semiHidden/>
    <w:unhideWhenUsed/>
    <w:rsid w:val="00934355"/>
    <w:pPr>
      <w:spacing w:before="100" w:beforeAutospacing="1" w:after="100" w:afterAutospacing="1"/>
    </w:pPr>
  </w:style>
  <w:style w:type="character" w:customStyle="1" w:styleId="Heading4Char">
    <w:name w:val="Heading 4 Char"/>
    <w:basedOn w:val="DefaultParagraphFont"/>
    <w:link w:val="Heading4"/>
    <w:uiPriority w:val="9"/>
    <w:rsid w:val="00934355"/>
    <w:rPr>
      <w:rFonts w:ascii="Times New Roman" w:eastAsia="Times New Roman" w:hAnsi="Times New Roman" w:cs="Times New Roman"/>
      <w:b/>
      <w:bCs/>
      <w:sz w:val="24"/>
      <w:szCs w:val="24"/>
      <w:lang w:val="en-US"/>
    </w:rPr>
  </w:style>
  <w:style w:type="character" w:styleId="Hyperlink">
    <w:name w:val="Hyperlink"/>
    <w:basedOn w:val="DefaultParagraphFont"/>
    <w:uiPriority w:val="99"/>
    <w:unhideWhenUsed/>
    <w:rsid w:val="00934355"/>
    <w:rPr>
      <w:color w:val="0000FF"/>
      <w:u w:val="single"/>
    </w:rPr>
  </w:style>
  <w:style w:type="character" w:customStyle="1" w:styleId="UnresolvedMention1">
    <w:name w:val="Unresolved Mention1"/>
    <w:basedOn w:val="DefaultParagraphFont"/>
    <w:uiPriority w:val="99"/>
    <w:semiHidden/>
    <w:unhideWhenUsed/>
    <w:rsid w:val="00934355"/>
    <w:rPr>
      <w:color w:val="605E5C"/>
      <w:shd w:val="clear" w:color="auto" w:fill="E1DFDD"/>
    </w:rPr>
  </w:style>
  <w:style w:type="character" w:customStyle="1" w:styleId="Heading2Char">
    <w:name w:val="Heading 2 Char"/>
    <w:basedOn w:val="DefaultParagraphFont"/>
    <w:link w:val="Heading2"/>
    <w:uiPriority w:val="9"/>
    <w:semiHidden/>
    <w:rsid w:val="00934355"/>
    <w:rPr>
      <w:rFonts w:asciiTheme="majorHAnsi" w:eastAsiaTheme="majorEastAsia" w:hAnsiTheme="majorHAnsi" w:cstheme="majorBidi"/>
      <w:color w:val="2E74B5" w:themeColor="accent1" w:themeShade="BF"/>
      <w:sz w:val="26"/>
      <w:szCs w:val="26"/>
      <w:lang w:eastAsia="ru-RU"/>
    </w:rPr>
  </w:style>
  <w:style w:type="character" w:customStyle="1" w:styleId="Heading3Char">
    <w:name w:val="Heading 3 Char"/>
    <w:basedOn w:val="DefaultParagraphFont"/>
    <w:link w:val="Heading3"/>
    <w:uiPriority w:val="9"/>
    <w:semiHidden/>
    <w:rsid w:val="00934355"/>
    <w:rPr>
      <w:rFonts w:asciiTheme="majorHAnsi" w:eastAsiaTheme="majorEastAsia" w:hAnsiTheme="majorHAnsi" w:cstheme="majorBidi"/>
      <w:color w:val="1F4D78" w:themeColor="accent1" w:themeShade="7F"/>
      <w:sz w:val="24"/>
      <w:szCs w:val="24"/>
      <w:lang w:eastAsia="ru-RU"/>
    </w:rPr>
  </w:style>
  <w:style w:type="character" w:customStyle="1" w:styleId="Heading1Char">
    <w:name w:val="Heading 1 Char"/>
    <w:basedOn w:val="DefaultParagraphFont"/>
    <w:link w:val="Heading1"/>
    <w:uiPriority w:val="9"/>
    <w:rsid w:val="00D22D4C"/>
    <w:rPr>
      <w:rFonts w:asciiTheme="majorHAnsi" w:eastAsiaTheme="majorEastAsia" w:hAnsiTheme="majorHAnsi" w:cstheme="majorBidi"/>
      <w:color w:val="2E74B5" w:themeColor="accent1" w:themeShade="BF"/>
      <w:sz w:val="32"/>
      <w:szCs w:val="32"/>
      <w:lang w:eastAsia="ru-RU"/>
    </w:rPr>
  </w:style>
  <w:style w:type="paragraph" w:customStyle="1" w:styleId="Default">
    <w:name w:val="Default"/>
    <w:rsid w:val="00211944"/>
    <w:pPr>
      <w:autoSpaceDE w:val="0"/>
      <w:autoSpaceDN w:val="0"/>
      <w:adjustRightInd w:val="0"/>
      <w:spacing w:after="0" w:line="240" w:lineRule="auto"/>
    </w:pPr>
    <w:rPr>
      <w:rFonts w:ascii="Arial Narrow" w:hAnsi="Arial Narrow" w:cs="Arial Narrow"/>
      <w:color w:val="000000"/>
      <w:sz w:val="24"/>
      <w:szCs w:val="24"/>
      <w:lang w:val="en-US"/>
    </w:rPr>
  </w:style>
  <w:style w:type="paragraph" w:customStyle="1" w:styleId="-11">
    <w:name w:val="Цветной список - Акцент 11"/>
    <w:basedOn w:val="Normal"/>
    <w:rsid w:val="004E0A18"/>
    <w:pPr>
      <w:suppressAutoHyphens/>
      <w:ind w:left="720"/>
      <w:contextualSpacing/>
    </w:pPr>
    <w:rPr>
      <w:rFonts w:ascii="Cambria" w:hAnsi="Cambria" w:cs="Cambria"/>
      <w:lang w:eastAsia="zh-CN"/>
    </w:rPr>
  </w:style>
  <w:style w:type="character" w:styleId="CommentReference">
    <w:name w:val="annotation reference"/>
    <w:basedOn w:val="DefaultParagraphFont"/>
    <w:uiPriority w:val="99"/>
    <w:semiHidden/>
    <w:unhideWhenUsed/>
    <w:rsid w:val="009335BD"/>
    <w:rPr>
      <w:sz w:val="16"/>
      <w:szCs w:val="16"/>
    </w:rPr>
  </w:style>
  <w:style w:type="paragraph" w:styleId="CommentText">
    <w:name w:val="annotation text"/>
    <w:basedOn w:val="Normal"/>
    <w:link w:val="CommentTextChar"/>
    <w:uiPriority w:val="99"/>
    <w:semiHidden/>
    <w:unhideWhenUsed/>
    <w:rsid w:val="009335BD"/>
    <w:rPr>
      <w:sz w:val="20"/>
      <w:szCs w:val="20"/>
    </w:rPr>
  </w:style>
  <w:style w:type="character" w:customStyle="1" w:styleId="CommentTextChar">
    <w:name w:val="Comment Text Char"/>
    <w:basedOn w:val="DefaultParagraphFont"/>
    <w:link w:val="CommentText"/>
    <w:uiPriority w:val="99"/>
    <w:semiHidden/>
    <w:rsid w:val="009335B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335BD"/>
    <w:rPr>
      <w:b/>
      <w:bCs/>
    </w:rPr>
  </w:style>
  <w:style w:type="character" w:customStyle="1" w:styleId="CommentSubjectChar">
    <w:name w:val="Comment Subject Char"/>
    <w:basedOn w:val="CommentTextChar"/>
    <w:link w:val="CommentSubject"/>
    <w:uiPriority w:val="99"/>
    <w:semiHidden/>
    <w:rsid w:val="009335BD"/>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9335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5BD"/>
    <w:rPr>
      <w:rFonts w:ascii="Segoe UI" w:eastAsia="Times New Roman" w:hAnsi="Segoe UI" w:cs="Segoe UI"/>
      <w:sz w:val="18"/>
      <w:szCs w:val="18"/>
      <w:lang w:val="en-US"/>
    </w:rPr>
  </w:style>
  <w:style w:type="character" w:styleId="Strong">
    <w:name w:val="Strong"/>
    <w:basedOn w:val="DefaultParagraphFont"/>
    <w:uiPriority w:val="22"/>
    <w:qFormat/>
    <w:rsid w:val="0095592C"/>
    <w:rPr>
      <w:b/>
      <w:bCs/>
    </w:rPr>
  </w:style>
  <w:style w:type="paragraph" w:styleId="Revision">
    <w:name w:val="Revision"/>
    <w:hidden/>
    <w:uiPriority w:val="99"/>
    <w:semiHidden/>
    <w:rsid w:val="00A173B5"/>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7221">
      <w:bodyDiv w:val="1"/>
      <w:marLeft w:val="0"/>
      <w:marRight w:val="0"/>
      <w:marTop w:val="0"/>
      <w:marBottom w:val="0"/>
      <w:divBdr>
        <w:top w:val="none" w:sz="0" w:space="0" w:color="auto"/>
        <w:left w:val="none" w:sz="0" w:space="0" w:color="auto"/>
        <w:bottom w:val="none" w:sz="0" w:space="0" w:color="auto"/>
        <w:right w:val="none" w:sz="0" w:space="0" w:color="auto"/>
      </w:divBdr>
    </w:div>
    <w:div w:id="99375854">
      <w:bodyDiv w:val="1"/>
      <w:marLeft w:val="0"/>
      <w:marRight w:val="0"/>
      <w:marTop w:val="0"/>
      <w:marBottom w:val="0"/>
      <w:divBdr>
        <w:top w:val="none" w:sz="0" w:space="0" w:color="auto"/>
        <w:left w:val="none" w:sz="0" w:space="0" w:color="auto"/>
        <w:bottom w:val="none" w:sz="0" w:space="0" w:color="auto"/>
        <w:right w:val="none" w:sz="0" w:space="0" w:color="auto"/>
      </w:divBdr>
    </w:div>
    <w:div w:id="144274690">
      <w:bodyDiv w:val="1"/>
      <w:marLeft w:val="0"/>
      <w:marRight w:val="0"/>
      <w:marTop w:val="0"/>
      <w:marBottom w:val="0"/>
      <w:divBdr>
        <w:top w:val="none" w:sz="0" w:space="0" w:color="auto"/>
        <w:left w:val="none" w:sz="0" w:space="0" w:color="auto"/>
        <w:bottom w:val="none" w:sz="0" w:space="0" w:color="auto"/>
        <w:right w:val="none" w:sz="0" w:space="0" w:color="auto"/>
      </w:divBdr>
    </w:div>
    <w:div w:id="192502809">
      <w:bodyDiv w:val="1"/>
      <w:marLeft w:val="0"/>
      <w:marRight w:val="0"/>
      <w:marTop w:val="0"/>
      <w:marBottom w:val="0"/>
      <w:divBdr>
        <w:top w:val="none" w:sz="0" w:space="0" w:color="auto"/>
        <w:left w:val="none" w:sz="0" w:space="0" w:color="auto"/>
        <w:bottom w:val="none" w:sz="0" w:space="0" w:color="auto"/>
        <w:right w:val="none" w:sz="0" w:space="0" w:color="auto"/>
      </w:divBdr>
    </w:div>
    <w:div w:id="344334248">
      <w:bodyDiv w:val="1"/>
      <w:marLeft w:val="0"/>
      <w:marRight w:val="0"/>
      <w:marTop w:val="0"/>
      <w:marBottom w:val="0"/>
      <w:divBdr>
        <w:top w:val="none" w:sz="0" w:space="0" w:color="auto"/>
        <w:left w:val="none" w:sz="0" w:space="0" w:color="auto"/>
        <w:bottom w:val="none" w:sz="0" w:space="0" w:color="auto"/>
        <w:right w:val="none" w:sz="0" w:space="0" w:color="auto"/>
      </w:divBdr>
    </w:div>
    <w:div w:id="637807642">
      <w:bodyDiv w:val="1"/>
      <w:marLeft w:val="0"/>
      <w:marRight w:val="0"/>
      <w:marTop w:val="0"/>
      <w:marBottom w:val="0"/>
      <w:divBdr>
        <w:top w:val="none" w:sz="0" w:space="0" w:color="auto"/>
        <w:left w:val="none" w:sz="0" w:space="0" w:color="auto"/>
        <w:bottom w:val="none" w:sz="0" w:space="0" w:color="auto"/>
        <w:right w:val="none" w:sz="0" w:space="0" w:color="auto"/>
      </w:divBdr>
    </w:div>
    <w:div w:id="751241697">
      <w:bodyDiv w:val="1"/>
      <w:marLeft w:val="0"/>
      <w:marRight w:val="0"/>
      <w:marTop w:val="0"/>
      <w:marBottom w:val="0"/>
      <w:divBdr>
        <w:top w:val="none" w:sz="0" w:space="0" w:color="auto"/>
        <w:left w:val="none" w:sz="0" w:space="0" w:color="auto"/>
        <w:bottom w:val="none" w:sz="0" w:space="0" w:color="auto"/>
        <w:right w:val="none" w:sz="0" w:space="0" w:color="auto"/>
      </w:divBdr>
    </w:div>
    <w:div w:id="888344676">
      <w:bodyDiv w:val="1"/>
      <w:marLeft w:val="0"/>
      <w:marRight w:val="0"/>
      <w:marTop w:val="0"/>
      <w:marBottom w:val="0"/>
      <w:divBdr>
        <w:top w:val="none" w:sz="0" w:space="0" w:color="auto"/>
        <w:left w:val="none" w:sz="0" w:space="0" w:color="auto"/>
        <w:bottom w:val="none" w:sz="0" w:space="0" w:color="auto"/>
        <w:right w:val="none" w:sz="0" w:space="0" w:color="auto"/>
      </w:divBdr>
    </w:div>
    <w:div w:id="890115241">
      <w:bodyDiv w:val="1"/>
      <w:marLeft w:val="0"/>
      <w:marRight w:val="0"/>
      <w:marTop w:val="0"/>
      <w:marBottom w:val="0"/>
      <w:divBdr>
        <w:top w:val="none" w:sz="0" w:space="0" w:color="auto"/>
        <w:left w:val="none" w:sz="0" w:space="0" w:color="auto"/>
        <w:bottom w:val="none" w:sz="0" w:space="0" w:color="auto"/>
        <w:right w:val="none" w:sz="0" w:space="0" w:color="auto"/>
      </w:divBdr>
      <w:divsChild>
        <w:div w:id="1101871690">
          <w:marLeft w:val="0"/>
          <w:marRight w:val="0"/>
          <w:marTop w:val="0"/>
          <w:marBottom w:val="0"/>
          <w:divBdr>
            <w:top w:val="none" w:sz="0" w:space="0" w:color="auto"/>
            <w:left w:val="none" w:sz="0" w:space="0" w:color="auto"/>
            <w:bottom w:val="none" w:sz="0" w:space="0" w:color="auto"/>
            <w:right w:val="none" w:sz="0" w:space="0" w:color="auto"/>
          </w:divBdr>
          <w:divsChild>
            <w:div w:id="948782298">
              <w:marLeft w:val="0"/>
              <w:marRight w:val="0"/>
              <w:marTop w:val="0"/>
              <w:marBottom w:val="0"/>
              <w:divBdr>
                <w:top w:val="none" w:sz="0" w:space="0" w:color="auto"/>
                <w:left w:val="none" w:sz="0" w:space="0" w:color="auto"/>
                <w:bottom w:val="none" w:sz="0" w:space="0" w:color="auto"/>
                <w:right w:val="none" w:sz="0" w:space="0" w:color="auto"/>
              </w:divBdr>
              <w:divsChild>
                <w:div w:id="14813835">
                  <w:marLeft w:val="0"/>
                  <w:marRight w:val="0"/>
                  <w:marTop w:val="0"/>
                  <w:marBottom w:val="0"/>
                  <w:divBdr>
                    <w:top w:val="single" w:sz="48" w:space="0" w:color="00A1CB"/>
                    <w:left w:val="none" w:sz="0" w:space="0" w:color="auto"/>
                    <w:bottom w:val="none" w:sz="0" w:space="0" w:color="auto"/>
                    <w:right w:val="none" w:sz="0" w:space="0" w:color="auto"/>
                  </w:divBdr>
                </w:div>
                <w:div w:id="9576735">
                  <w:marLeft w:val="0"/>
                  <w:marRight w:val="0"/>
                  <w:marTop w:val="0"/>
                  <w:marBottom w:val="0"/>
                  <w:divBdr>
                    <w:top w:val="none" w:sz="0" w:space="0" w:color="auto"/>
                    <w:left w:val="none" w:sz="0" w:space="0" w:color="auto"/>
                    <w:bottom w:val="none" w:sz="0" w:space="0" w:color="auto"/>
                    <w:right w:val="none" w:sz="0" w:space="0" w:color="auto"/>
                  </w:divBdr>
                  <w:divsChild>
                    <w:div w:id="20429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70695">
              <w:marLeft w:val="0"/>
              <w:marRight w:val="0"/>
              <w:marTop w:val="0"/>
              <w:marBottom w:val="0"/>
              <w:divBdr>
                <w:top w:val="none" w:sz="0" w:space="0" w:color="auto"/>
                <w:left w:val="none" w:sz="0" w:space="0" w:color="auto"/>
                <w:bottom w:val="none" w:sz="0" w:space="0" w:color="auto"/>
                <w:right w:val="none" w:sz="0" w:space="0" w:color="auto"/>
              </w:divBdr>
              <w:divsChild>
                <w:div w:id="204304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933847">
      <w:bodyDiv w:val="1"/>
      <w:marLeft w:val="0"/>
      <w:marRight w:val="0"/>
      <w:marTop w:val="0"/>
      <w:marBottom w:val="0"/>
      <w:divBdr>
        <w:top w:val="none" w:sz="0" w:space="0" w:color="auto"/>
        <w:left w:val="none" w:sz="0" w:space="0" w:color="auto"/>
        <w:bottom w:val="none" w:sz="0" w:space="0" w:color="auto"/>
        <w:right w:val="none" w:sz="0" w:space="0" w:color="auto"/>
      </w:divBdr>
    </w:div>
    <w:div w:id="1119685218">
      <w:bodyDiv w:val="1"/>
      <w:marLeft w:val="0"/>
      <w:marRight w:val="0"/>
      <w:marTop w:val="0"/>
      <w:marBottom w:val="0"/>
      <w:divBdr>
        <w:top w:val="none" w:sz="0" w:space="0" w:color="auto"/>
        <w:left w:val="none" w:sz="0" w:space="0" w:color="auto"/>
        <w:bottom w:val="none" w:sz="0" w:space="0" w:color="auto"/>
        <w:right w:val="none" w:sz="0" w:space="0" w:color="auto"/>
      </w:divBdr>
    </w:div>
    <w:div w:id="1272934709">
      <w:bodyDiv w:val="1"/>
      <w:marLeft w:val="0"/>
      <w:marRight w:val="0"/>
      <w:marTop w:val="0"/>
      <w:marBottom w:val="0"/>
      <w:divBdr>
        <w:top w:val="none" w:sz="0" w:space="0" w:color="auto"/>
        <w:left w:val="none" w:sz="0" w:space="0" w:color="auto"/>
        <w:bottom w:val="none" w:sz="0" w:space="0" w:color="auto"/>
        <w:right w:val="none" w:sz="0" w:space="0" w:color="auto"/>
      </w:divBdr>
    </w:div>
    <w:div w:id="1489832163">
      <w:bodyDiv w:val="1"/>
      <w:marLeft w:val="0"/>
      <w:marRight w:val="0"/>
      <w:marTop w:val="0"/>
      <w:marBottom w:val="0"/>
      <w:divBdr>
        <w:top w:val="none" w:sz="0" w:space="0" w:color="auto"/>
        <w:left w:val="none" w:sz="0" w:space="0" w:color="auto"/>
        <w:bottom w:val="none" w:sz="0" w:space="0" w:color="auto"/>
        <w:right w:val="none" w:sz="0" w:space="0" w:color="auto"/>
      </w:divBdr>
    </w:div>
    <w:div w:id="1748922722">
      <w:bodyDiv w:val="1"/>
      <w:marLeft w:val="0"/>
      <w:marRight w:val="0"/>
      <w:marTop w:val="0"/>
      <w:marBottom w:val="0"/>
      <w:divBdr>
        <w:top w:val="none" w:sz="0" w:space="0" w:color="auto"/>
        <w:left w:val="none" w:sz="0" w:space="0" w:color="auto"/>
        <w:bottom w:val="none" w:sz="0" w:space="0" w:color="auto"/>
        <w:right w:val="none" w:sz="0" w:space="0" w:color="auto"/>
      </w:divBdr>
    </w:div>
    <w:div w:id="1829830685">
      <w:bodyDiv w:val="1"/>
      <w:marLeft w:val="0"/>
      <w:marRight w:val="0"/>
      <w:marTop w:val="0"/>
      <w:marBottom w:val="0"/>
      <w:divBdr>
        <w:top w:val="none" w:sz="0" w:space="0" w:color="auto"/>
        <w:left w:val="none" w:sz="0" w:space="0" w:color="auto"/>
        <w:bottom w:val="none" w:sz="0" w:space="0" w:color="auto"/>
        <w:right w:val="none" w:sz="0" w:space="0" w:color="auto"/>
      </w:divBdr>
      <w:divsChild>
        <w:div w:id="446196750">
          <w:marLeft w:val="0"/>
          <w:marRight w:val="0"/>
          <w:marTop w:val="0"/>
          <w:marBottom w:val="0"/>
          <w:divBdr>
            <w:top w:val="none" w:sz="0" w:space="0" w:color="auto"/>
            <w:left w:val="none" w:sz="0" w:space="0" w:color="auto"/>
            <w:bottom w:val="none" w:sz="0" w:space="0" w:color="auto"/>
            <w:right w:val="none" w:sz="0" w:space="0" w:color="auto"/>
          </w:divBdr>
          <w:divsChild>
            <w:div w:id="221332366">
              <w:marLeft w:val="0"/>
              <w:marRight w:val="0"/>
              <w:marTop w:val="0"/>
              <w:marBottom w:val="0"/>
              <w:divBdr>
                <w:top w:val="none" w:sz="0" w:space="0" w:color="auto"/>
                <w:left w:val="none" w:sz="0" w:space="0" w:color="auto"/>
                <w:bottom w:val="none" w:sz="0" w:space="0" w:color="auto"/>
                <w:right w:val="none" w:sz="0" w:space="0" w:color="auto"/>
              </w:divBdr>
              <w:divsChild>
                <w:div w:id="111360767">
                  <w:marLeft w:val="0"/>
                  <w:marRight w:val="0"/>
                  <w:marTop w:val="0"/>
                  <w:marBottom w:val="0"/>
                  <w:divBdr>
                    <w:top w:val="single" w:sz="48" w:space="0" w:color="00A1CB"/>
                    <w:left w:val="none" w:sz="0" w:space="0" w:color="auto"/>
                    <w:bottom w:val="none" w:sz="0" w:space="0" w:color="auto"/>
                    <w:right w:val="none" w:sz="0" w:space="0" w:color="auto"/>
                  </w:divBdr>
                </w:div>
                <w:div w:id="1443383254">
                  <w:marLeft w:val="0"/>
                  <w:marRight w:val="0"/>
                  <w:marTop w:val="0"/>
                  <w:marBottom w:val="0"/>
                  <w:divBdr>
                    <w:top w:val="none" w:sz="0" w:space="0" w:color="auto"/>
                    <w:left w:val="none" w:sz="0" w:space="0" w:color="auto"/>
                    <w:bottom w:val="none" w:sz="0" w:space="0" w:color="auto"/>
                    <w:right w:val="none" w:sz="0" w:space="0" w:color="auto"/>
                  </w:divBdr>
                  <w:divsChild>
                    <w:div w:id="159890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7211">
              <w:marLeft w:val="0"/>
              <w:marRight w:val="0"/>
              <w:marTop w:val="0"/>
              <w:marBottom w:val="0"/>
              <w:divBdr>
                <w:top w:val="none" w:sz="0" w:space="0" w:color="auto"/>
                <w:left w:val="none" w:sz="0" w:space="0" w:color="auto"/>
                <w:bottom w:val="none" w:sz="0" w:space="0" w:color="auto"/>
                <w:right w:val="none" w:sz="0" w:space="0" w:color="auto"/>
              </w:divBdr>
              <w:divsChild>
                <w:div w:id="41898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ink/ink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customXml" Target="ink/ink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21T07:01:34.051"/>
    </inkml:context>
    <inkml:brush xml:id="br0">
      <inkml:brushProperty name="width" value="0.05" units="cm"/>
      <inkml:brushProperty name="height" value="0.05" units="cm"/>
      <inkml:brushProperty name="ignorePressure" value="1"/>
    </inkml:brush>
  </inkml:definitions>
  <inkml:trace contextRef="#ctx0" brushRef="#br0">105 455,'5'0,"-1"0,1 0,-1-1,1 0,-1 0,1 0,-1-1,0 1,1-1,6-4,-5 2,-1 0,1 0,-2-1,1 0,0 1,7-11,-4 3,-1 0,0-1,-1 0,0 0,-1-1,4-18,-3 10,-2-1,-1 0,1-33,-4 39,0 2,-2-1,0-1,0 2,-10-29,11 41,0 0,0 0,0 0,-1 0,0 0,1 0,-1 1,0-1,0 1,-4-4,5 5,0 0,-1 0,1 1,0-1,-1 0,1 1,-1-1,1 1,-1-1,1 1,-1 0,1 0,-1 0,0 0,1 0,0 0,-1 0,0 0,1 1,0-1,-1 1,0-1,-2 2,-1 1,0-1,-1 1,1 1,0-1,0 1,-4 4,-2 2,-14 20,11-12,2 2,0-1,1 2,0 0,-10 33,12-29,2 0,1 1,2 1,-3 40,6-49,1-1,1 1,1-1,0 0,1 0,10 29,-10-36,2 1,0 0,0-2,0 2,2-2,-1 1,1-1,0-1,1 1,0-1,11 9,-9-10,0 0,0-1,0-1,1 1,-1-1,19 5,-14-7,-1 1,1-2,0 0,25 0,-16-3,-1-1,0-1,0-1,0-1,0-1,36-15,-28 7,0-2,-2 0,1-3,-2 0,49-43,-43 29,-2-1,0-1,44-69,-74 103,5-10,0 0,10-21,-19 39,2 0,0 0,0 0,0 0,1 1,2 10,-1-11,1 0,-1 0,1 0,0 0,0-1,1 1,0-1,1 0,5 7,-3-6,1 0,0 0,0 0,0-1,1 0,10 5,-4-4,1-1,1 0,-2-1,1-1,1 0,-1-1,1-1,18 1,-13-3,0-1,-1-2,0 0,1-1,-1-1,-1 0,1-2,28-13,-41 16,-1 0,1 0,-1 0,9-9,-14 11,0 1,0-1,0 0,-1 0,1 0,0 0,-1 0,0 0,1-1,-2 1,2-1,-2 1,1-1,0 1,0-1,-1 1,0-1,1-3,-2-2,0 1,0-1,-1 1,0 0,0 0,-6-13,0 4,-17-26,21 37,6 10,26 53,-3 2,-2 1,-3 1,15 82,-28-99,-3-22,0 1,14 43,-17-65,0 0,0 0,0 0,0 0,0 0,0-1,0 1,1 0,2 3,2-1</inkml:trace>
  <inkml:trace contextRef="#ctx0" brushRef="#br0" timeOffset="651.41">2315 77,'0'0,"1"1,-1 0,0-1,0 1,0 0,0-1,1 1,-1 0,1 0,0 0,1 3,11 28,-1 1,-2 0,-1 0,-2 1,5 56,-5 174,-8-223,1-20,0 43,1-53,0 0,1-1,5 19,-7-28,0 0,0 1,1-1,0 0,-1 0,1 0,-1 0,1 0,0 0,0 0,0 1,0-2,0 1,-1-1,1 0,-1 0,1 0,-1 1,1-1,0 0,-1 0,1 0,0 0,-1 0,1 0,-1 0,1 0,0 0,-1 0,1 0,0 0,-1-1,1 1,-1 0,1 0,0-1,3-1,0 0,-1 0,1-1,-1 0,0 1,6-7,17-22,70-116,-14 20,-82 127,6-9,0 1,1-1,0 1,0 1,10-8,-17 15,1-1,0 0,0 1,-1-1,1 1,0-1,0 1,0 0,0-1,0 1,0 0,0-1,0 1,0 0,0 0,0 0,0 0,0 0,0 0,0 0,0 0,0 1,0-1,0 0,0 1,-1-1,1 0,1 1,-2-1,1 1,0-1,0 1,0 0,2 2,-1 0,0 0,0 0,0 0,0 0,0 1,-1-1,2 5,7 25,-1 1,6 52,-5-25,-8-56,1 17,2-1,0-1,11 26,-16-46,1 3,0 1,1-2,0 2,2 2,-4-5,0-1,1 0,-1 0,0 1,1-1,-1 1,1-1,-1 0,0 0,0 1,1-1,-1 0,1 1,-1-1,1 0,-1 0,1 0,-1 0,0 0,1 0,-1 0,1 0,-1 0,1 0,-1 0,1 0,-1 0,0 0,1 0,-1 0,1 0,-1 0,1 0,-1 0,1-1,-1 1,1 0,-1-1,0 1,1 0,2-5,0 2,0-1,0 0,-1-1,1 1,1-6,-3 8,10-20</inkml:trace>
  <inkml:trace contextRef="#ctx0" brushRef="#br0" timeOffset="1335.97">3422 261,'10'19,"0"1,-2 0,7 22,-11-31,16 51,17 87,-6 68,-24-136,11 94,10-2,-27-165,0-5,0 1,-1-1,1 0,0 1,1-1,-1 0,2 4,-3-7,1 0,-1 0,0 0,0 1,0-1,0 0,0 0,0 0,0 0,0 0,0 0,1 0,-1 0,0 0,0 0,0 1,1-1,-1 0,0 0,0 0,0 0,0 0,0 0,0 0,1 0,-1 0,0 0,0 0,0 0,1 0,-1 0,0 0,0 0,0 0,0-1,0 1,0 0,1 0,-1 0,0 0,0 0,0 0,0 0,1 0,-1 0,0 0,0-1,0 1,2-3,-1 1,1-1,-1 0,0 0,2-3,35-121,-23 70,44-137,-39 140,40-78,-53 120,0 0,0 0,1 0,14-14,-19 22,1 1,0-1,0 1,0 0,0 0,0 1,1-1,-1 1,1 0,0 0,-1 0,1 1,0 0,0-1,8 1,5 1,1 1,-1 1,33 7,-28-4,36 3,-54-8,1 0,-1 0,0 0,0-1,0 0,1 0,-2-1,1 1,0-1,0 0,7-4,-7 2,0 1,0-1,-1 0,1 0,-1 0,0-1,0 1,0-1,5-10,-5 8,-1-1,0 1,0-1,0 0,-1 0,0 0,1-16,-2 9,-1-1,-1 0,-2-17,-3-5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21T07:01:31.238"/>
    </inkml:context>
    <inkml:brush xml:id="br0">
      <inkml:brushProperty name="width" value="0.05" units="cm"/>
      <inkml:brushProperty name="height" value="0.05" units="cm"/>
      <inkml:brushProperty name="ignorePressure" value="1"/>
    </inkml:brush>
  </inkml:definitions>
  <inkml:trace contextRef="#ctx0" brushRef="#br0">1 686</inkml:trace>
  <inkml:trace contextRef="#ctx0" brushRef="#br0" timeOffset="1701.32">102 860,'-2'1,"1"0,-1 0,1 0,-1 0,1 1,-1-1,1 0,0 1,-2 2,2-2,-3 4,3-4,0 0,0-1,0 1,0-1,0 0,0 1,-1-1,-1 2,2-7,1-3,1-1,0 1,3-10,0-1,32-153,114-322,-146 483,5-14,1 0,1 0,1 2,15-24,-26 44,0 0,1 0,-1 0,1 0,0 0,0 0,0 1,0-1,0 1,4-2,-6 3,0-1,1 1,-1 0,1 0,-1 0,1 0,-1 0,1 0,-1 0,0 0,1 0,-1 0,1 0,-1 1,1-1,0 0,-1 0,0 0,1 0,-1 1,1-1,0 1,0 0,0 0,-1 0,1 0,0 1,0-1,0 1,-1-1,1 0,0 1,0 1,3 17,-1-1,-1 1,1-1,-3 25,0-37,-1 208,-1 18,19-3,-1-144,-13-72,1 0,1 0,12 22,-16-33,0-1,0 1,1-1,-1 0,1 0,0 1,0-2,4 4,-6-4,0-1,1 0,-1 0,0 1,1-1,-1 0,1 0,-1 0,1 0,-1 0,1 0,-1 0,1 0,-1 0,1 0,-1 0,0 0,1 0,-1 0,1 0,-1 0,1-1,0 1,0-1,-1 1,1-1,0 0,-1 0,1 1,0-1,0 0,-1 0,1 0,-1 0,1 0,-1 0,1-1,1-9,1 0,-1 0,0-1,-2 1,1 0,-2-15,0-16,-3 1,-1 0,-2 0,-2 1,-1-1,-18-42,25 76,0-1,-1 1,1 0,-9-11,11 17,0 0,0-1,0 1,0 0,0 0,-1 0,1 0,0 0,-1 0,1 0,0 1,-1-1,1 0,-1 1,0-1,1 1,-1 0,1-1,-1 1,1 0,-1 0,0 0,1 0,-1 0,1 1,-1-1,1 0,-1 1,-1 0,-1 0,1 1,-1 1,0-1,1 0,0 1,-1 0,1 0,0 0,1 0,-1 0,0 1,1-1,0 1,-3 5,3-6,1 0,0 0,-1 0,2 0,-1 0,0 1,0-1,1 0,-1 0,1 1,0-1,0 0,1 0,-1 1,1-1,0 0,0 1,-1-1,3 4,-1-3,1-1,0 1,0-1,-1 1,1-1,1 0,-1 0,0-1,1 1,0-1,-1 1,1-2,0 1,5 2,3 0,0-1,0 1,23 1,-14-3,1-1,0-1,1-1,-1 0,0-2,-1-1,1-1,-1 0,0-2,0-1,0 0,19-12,-25 11,-6 1</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21T07:01:31.238"/>
    </inkml:context>
    <inkml:brush xml:id="br0">
      <inkml:brushProperty name="width" value="0.05" units="cm"/>
      <inkml:brushProperty name="height" value="0.05" units="cm"/>
      <inkml:brushProperty name="ignorePressure" value="1"/>
    </inkml:brush>
  </inkml:definitions>
  <inkml:trace contextRef="#ctx0" brushRef="#br0">1 686</inkml:trace>
  <inkml:trace contextRef="#ctx0" brushRef="#br0" timeOffset="1701.32">102 860,'-2'1,"1"0,-1 0,1 0,-1 0,1 1,-1-1,1 0,0 1,-2 2,2-2,-3 4,3-4,0 0,0-1,0 1,0-1,0 0,0 1,-1-1,-1 2,2-7,1-3,1-1,0 1,3-10,0-1,32-153,114-322,-146 483,5-14,1 0,1 0,1 2,15-24,-26 44,0 0,1 0,-1 0,1 0,0 0,0 0,0 1,0-1,0 1,4-2,-6 3,0-1,1 1,-1 0,1 0,-1 0,1 0,-1 0,1 0,-1 0,0 0,1 0,-1 0,1 0,-1 1,1-1,0 0,-1 0,0 0,1 0,-1 1,1-1,0 1,0 0,0 0,-1 0,1 0,0 1,0-1,0 1,-1-1,1 0,0 1,0 1,3 17,-1-1,-1 1,1-1,-3 25,0-37,-1 208,-1 18,19-3,-1-144,-13-72,1 0,1 0,12 22,-16-33,0-1,0 1,1-1,-1 0,1 0,0 1,0-2,4 4,-6-4,0-1,1 0,-1 0,0 1,1-1,-1 0,1 0,-1 0,1 0,-1 0,1 0,-1 0,1 0,-1 0,1 0,-1 0,0 0,1 0,-1 0,1 0,-1 0,1-1,0 1,0-1,-1 1,1-1,0 0,-1 0,1 1,0-1,0 0,-1 0,1 0,-1 0,1 0,-1 0,1-1,1-9,1 0,-1 0,0-1,-2 1,1 0,-2-15,0-16,-3 1,-1 0,-2 0,-2 1,-1-1,-18-42,25 76,0-1,-1 1,1 0,-9-11,11 17,0 0,0-1,0 1,0 0,0 0,-1 0,1 0,0 0,-1 0,1 0,0 1,-1-1,1 0,-1 1,0-1,1 1,-1 0,1-1,-1 1,1 0,-1 0,0 0,1 0,-1 0,1 1,-1-1,1 0,-1 1,-1 0,-1 0,1 1,-1 1,0-1,1 0,0 1,-1 0,1 0,0 0,1 0,-1 0,0 1,1-1,0 1,-3 5,3-6,1 0,0 0,-1 0,2 0,-1 0,0 1,0-1,1 0,-1 0,1 1,0-1,0 0,1 0,-1 1,1-1,0 0,0 1,-1-1,3 4,-1-3,1-1,0 1,0-1,-1 1,1-1,1 0,-1 0,0-1,1 1,0-1,-1 1,1-2,0 1,5 2,3 0,0-1,0 1,23 1,-14-3,1-1,0-1,1-1,-1 0,0-2,-1-1,1-1,-1 0,0-2,0-1,0 0,19-12,-25 11,-6 1</inkml:trace>
</inkml:ink>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21T07:01:34.051"/>
    </inkml:context>
    <inkml:brush xml:id="br0">
      <inkml:brushProperty name="width" value="0.05" units="cm"/>
      <inkml:brushProperty name="height" value="0.05" units="cm"/>
      <inkml:brushProperty name="ignorePressure" value="1"/>
    </inkml:brush>
  </inkml:definitions>
  <inkml:trace contextRef="#ctx0" brushRef="#br0">105 455,'5'0,"-1"0,1 0,-1-1,1 0,-1 0,1 0,-1-1,0 1,1-1,6-4,-5 2,-1 0,1 0,-2-1,1 0,0 1,7-11,-4 3,-1 0,0-1,-1 0,0 0,-1-1,4-18,-3 10,-2-1,-1 0,1-33,-4 39,0 2,-2-1,0-1,0 2,-10-29,11 41,0 0,0 0,0 0,-1 0,0 0,1 0,-1 1,0-1,0 1,-4-4,5 5,0 0,-1 0,1 1,0-1,-1 0,1 1,-1-1,1 1,-1-1,1 1,-1 0,1 0,-1 0,0 0,1 0,0 0,-1 0,0 0,1 1,0-1,-1 1,0-1,-2 2,-1 1,0-1,-1 1,1 1,0-1,0 1,-4 4,-2 2,-14 20,11-12,2 2,0-1,1 2,0 0,-10 33,12-29,2 0,1 1,2 1,-3 40,6-49,1-1,1 1,1-1,0 0,1 0,10 29,-10-36,2 1,0 0,0-2,0 2,2-2,-1 1,1-1,0-1,1 1,0-1,11 9,-9-10,0 0,0-1,0-1,1 1,-1-1,19 5,-14-7,-1 1,1-2,0 0,25 0,-16-3,-1-1,0-1,0-1,0-1,0-1,36-15,-28 7,0-2,-2 0,1-3,-2 0,49-43,-43 29,-2-1,0-1,44-69,-74 103,5-10,0 0,10-21,-19 39,2 0,0 0,0 0,0 0,1 1,2 10,-1-11,1 0,-1 0,1 0,0 0,0-1,1 1,0-1,1 0,5 7,-3-6,1 0,0 0,0 0,0-1,1 0,10 5,-4-4,1-1,0 0,-1-1,1-1,1 0,-1-1,1-1,18 1,-13-3,0-1,-1-2,0 0,1-1,-1-1,-1 0,1-2,28-13,-41 16,-1 0,1 0,-1 0,9-9,-14 11,0 1,0-1,0 0,-1 0,1 0,0 0,-1 0,0 0,1-1,-2 1,2-1,-2 1,1-1,0 1,0-1,-1 1,0-1,1-3,-2-2,0 1,0-1,-1 1,0 0,0 0,-6-13,0 4,-17-26,21 37,6 10,26 53,-3 2,-2 1,-3 1,15 82,-28-99,-3-22,0 1,14 43,-17-65,0 0,0 0,0 0,0 0,0 0,0-1,0 1,1 0,2 3,2-1</inkml:trace>
  <inkml:trace contextRef="#ctx0" brushRef="#br0" timeOffset="651.41">2314 77,'0'0,"1"1,-1 0,0-1,0 1,0 0,0-1,1 1,-1 0,1 0,0 0,1 3,11 28,-1 1,-2 0,-1 0,-2 1,5 56,-5 174,-8-223,1-20,0 43,1-53,0 0,1-1,5 19,-7-28,0 0,0 1,1-1,0 0,-1 0,1 0,-1 0,1 0,0 0,0 0,0 1,0-2,0 1,-1-1,1 0,-1 0,1 0,-1 1,1-1,0 0,-1 0,1 0,0 0,-1 0,1 0,-1 0,1 0,0 0,-1 0,1 0,0 0,-1-1,1 1,-1 0,1 0,0-1,3-1,0 0,-1 0,1-1,-1 0,0 1,6-7,17-22,70-116,-14 20,-82 127,6-9,0 1,1-1,0 1,0 1,10-8,-17 15,1-1,0 0,0 1,-1-1,1 1,0-1,0 1,0 0,0-1,0 1,0 0,0-1,0 1,0 0,0 0,0 0,0 0,0 0,0 0,0 0,0 0,0 1,0-1,0 0,0 1,-1-1,1 0,1 1,-2-1,1 1,0-1,0 1,0 0,2 2,-1 0,0 0,0 0,0 0,0 0,0 1,-1-1,2 5,7 25,-1 1,6 52,-5-25,-8-56,1 17,2-1,0-1,11 26,-16-46,1 3,0 1,1-2,0 2,2 2,-4-5,0-1,1 0,-1 0,0 1,1-1,-1 1,1-1,-1 0,0 0,0 1,1-1,-1 0,1 1,-1-1,1 0,-1 0,1 0,-1 0,0 0,1 0,-1 0,1 0,-1 0,1 0,-1 0,1 0,-1 0,0 0,1 0,-1 0,1 0,-1 0,1 0,-1 0,1-1,-1 1,1 0,-1-1,0 1,1 0,2-5,0 2,0-1,0 0,-1-1,1 1,1-6,-3 8,10-20</inkml:trace>
  <inkml:trace contextRef="#ctx0" brushRef="#br0" timeOffset="1335.97">3420 261,'10'19,"0"1,-2 0,7 22,-11-31,16 51,17 87,-6 68,-24-136,11 94,10-2,-27-165,0-5,0 1,-1-1,1 0,0 1,1-1,-1 0,2 4,-3-7,1 0,-1 0,0 0,0 1,0-1,0 0,0 0,0 0,0 0,0 0,0 0,1 0,-1 0,0 0,0 0,0 1,1-1,-1 0,0 0,0 0,0 0,0 0,0 0,0 0,1 0,-1 0,0 0,0 0,0 0,1 0,-1 0,0 0,0 0,0 0,0-1,0 1,0 0,1 0,-1 0,0 0,0 0,0 0,0 0,1 0,-1 0,0 0,0-1,0 1,2-3,-1 1,1-1,-1 0,0 0,2-3,35-121,-23 70,44-137,-39 140,40-78,-53 120,0 0,0 0,1 0,14-14,-19 22,1 1,0-1,0 1,0 0,0 0,0 1,1-1,-1 1,1 0,0 0,-1 0,1 1,0 0,0-1,8 1,5 1,1 1,-1 1,33 7,-28-4,36 3,-54-8,1 0,-1 0,0 0,0-1,0 0,1 0,-2-1,1 1,0-1,0 0,7-4,-7 2,0 1,0-1,-1 0,1 0,-1 0,0-1,0 1,0-1,5-10,-5 8,-1-1,0 1,0-1,0 0,-1 0,0 0,1-16,-2 9,-1-1,-1 0,-2-17,-3-5</inkml:trace>
</inkml:ink>
</file>

<file path=customXml/itemProps1.xml><?xml version="1.0" encoding="utf-8"?>
<ds:datastoreItem xmlns:ds="http://schemas.openxmlformats.org/officeDocument/2006/customXml" ds:itemID="{665B20FF-EA3F-4253-A395-3CAA28EF1B99}">
  <ds:schemaRefs>
    <ds:schemaRef ds:uri="http://www.w3.org/2003/InkML"/>
  </ds:schemaRefs>
</ds:datastoreItem>
</file>

<file path=customXml/itemProps2.xml><?xml version="1.0" encoding="utf-8"?>
<ds:datastoreItem xmlns:ds="http://schemas.openxmlformats.org/officeDocument/2006/customXml" ds:itemID="{B1E61744-4FB2-4823-92E3-70311C5473E2}">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1623</Words>
  <Characters>9257</Characters>
  <Application>Microsoft Office Word</Application>
  <DocSecurity>0</DocSecurity>
  <Lines>77</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10859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account</cp:lastModifiedBy>
  <cp:revision>3</cp:revision>
  <dcterms:created xsi:type="dcterms:W3CDTF">2024-09-09T10:40:00Z</dcterms:created>
  <dcterms:modified xsi:type="dcterms:W3CDTF">2024-09-09T10:49:00Z</dcterms:modified>
</cp:coreProperties>
</file>